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18" w:rsidRDefault="00626B18" w:rsidP="00626B18">
      <w:pPr>
        <w:jc w:val="center"/>
        <w:rPr>
          <w:sz w:val="28"/>
          <w:szCs w:val="28"/>
        </w:rPr>
      </w:pPr>
      <w:r>
        <w:rPr>
          <w:sz w:val="28"/>
          <w:szCs w:val="28"/>
        </w:rPr>
        <w:t>Герб</w:t>
      </w:r>
    </w:p>
    <w:p w:rsidR="00626B18" w:rsidRDefault="00626B18" w:rsidP="00626B18">
      <w:pPr>
        <w:jc w:val="center"/>
        <w:rPr>
          <w:sz w:val="28"/>
          <w:szCs w:val="28"/>
        </w:rPr>
      </w:pPr>
      <w:r w:rsidRPr="00F212DD">
        <w:rPr>
          <w:sz w:val="28"/>
          <w:szCs w:val="28"/>
        </w:rPr>
        <w:t>АДМИНИСТРАЦИЯ</w:t>
      </w:r>
    </w:p>
    <w:p w:rsidR="00626B18" w:rsidRDefault="00626B18" w:rsidP="00626B18">
      <w:pPr>
        <w:jc w:val="center"/>
        <w:rPr>
          <w:sz w:val="28"/>
          <w:szCs w:val="28"/>
        </w:rPr>
      </w:pPr>
      <w:r w:rsidRPr="00F212DD">
        <w:rPr>
          <w:sz w:val="28"/>
          <w:szCs w:val="28"/>
        </w:rPr>
        <w:t>ВСЕВОЛОЖСК</w:t>
      </w:r>
      <w:r>
        <w:rPr>
          <w:sz w:val="28"/>
          <w:szCs w:val="28"/>
        </w:rPr>
        <w:t>ОГО</w:t>
      </w:r>
      <w:r w:rsidRPr="00F212D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212D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626B18" w:rsidRDefault="00626B18" w:rsidP="00626B1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26B18" w:rsidRPr="00F212DD" w:rsidRDefault="00626B18" w:rsidP="00626B18">
      <w:pPr>
        <w:jc w:val="center"/>
        <w:rPr>
          <w:sz w:val="28"/>
          <w:szCs w:val="28"/>
        </w:rPr>
      </w:pPr>
    </w:p>
    <w:p w:rsidR="00626B18" w:rsidRPr="00F212DD" w:rsidRDefault="00626B18" w:rsidP="00626B18">
      <w:pPr>
        <w:jc w:val="center"/>
        <w:rPr>
          <w:sz w:val="28"/>
          <w:szCs w:val="28"/>
        </w:rPr>
      </w:pPr>
      <w:r w:rsidRPr="00F212DD">
        <w:rPr>
          <w:sz w:val="28"/>
          <w:szCs w:val="28"/>
        </w:rPr>
        <w:t>ПОСТАНОВЛЕНИЕ</w:t>
      </w:r>
    </w:p>
    <w:p w:rsidR="00626B18" w:rsidRDefault="00626B18" w:rsidP="00626B18">
      <w:pPr>
        <w:rPr>
          <w:sz w:val="28"/>
          <w:szCs w:val="28"/>
        </w:rPr>
      </w:pPr>
    </w:p>
    <w:p w:rsidR="00626B18" w:rsidRDefault="00626B18" w:rsidP="00626B18">
      <w:pPr>
        <w:rPr>
          <w:sz w:val="28"/>
          <w:szCs w:val="28"/>
        </w:rPr>
      </w:pPr>
    </w:p>
    <w:p w:rsidR="00626B18" w:rsidRPr="00404C78" w:rsidRDefault="00626B18" w:rsidP="00626B18">
      <w:r>
        <w:rPr>
          <w:u w:val="single"/>
        </w:rPr>
        <w:t>19.03</w:t>
      </w:r>
      <w:r w:rsidRPr="00404C78">
        <w:rPr>
          <w:u w:val="single"/>
        </w:rPr>
        <w:t>.20</w:t>
      </w:r>
      <w:r>
        <w:rPr>
          <w:u w:val="single"/>
        </w:rPr>
        <w:t>24</w:t>
      </w:r>
      <w:r w:rsidRPr="00404C78">
        <w:rPr>
          <w:u w:val="single"/>
        </w:rPr>
        <w:t xml:space="preserve"> г.</w:t>
      </w:r>
      <w:r w:rsidRPr="00404C78">
        <w:tab/>
        <w:t xml:space="preserve">      </w:t>
      </w:r>
      <w:r w:rsidRPr="00404C78">
        <w:tab/>
      </w:r>
      <w:r w:rsidRPr="00404C78">
        <w:tab/>
      </w:r>
      <w:r w:rsidRPr="00404C78">
        <w:tab/>
      </w:r>
      <w:r w:rsidRPr="00404C78">
        <w:tab/>
      </w:r>
      <w:r w:rsidRPr="00404C78">
        <w:tab/>
      </w:r>
      <w:r w:rsidRPr="00404C78">
        <w:tab/>
      </w:r>
      <w:r w:rsidRPr="00404C78">
        <w:tab/>
        <w:t xml:space="preserve">            № </w:t>
      </w:r>
      <w:r>
        <w:rPr>
          <w:u w:val="single"/>
        </w:rPr>
        <w:t>1025</w:t>
      </w:r>
      <w:r w:rsidRPr="00404C78">
        <w:t>________</w:t>
      </w:r>
    </w:p>
    <w:p w:rsidR="00626B18" w:rsidRPr="00404C78" w:rsidRDefault="00626B18" w:rsidP="00626B18">
      <w:pPr>
        <w:rPr>
          <w:sz w:val="18"/>
          <w:szCs w:val="18"/>
        </w:rPr>
      </w:pPr>
      <w:r w:rsidRPr="00404C78">
        <w:rPr>
          <w:sz w:val="18"/>
          <w:szCs w:val="18"/>
        </w:rPr>
        <w:t>г. Всеволожск</w:t>
      </w:r>
    </w:p>
    <w:p w:rsidR="00626B18" w:rsidRDefault="00626B18" w:rsidP="00626B18">
      <w:pPr>
        <w:rPr>
          <w:sz w:val="28"/>
          <w:szCs w:val="28"/>
        </w:rPr>
      </w:pPr>
    </w:p>
    <w:p w:rsidR="00626B18" w:rsidRDefault="00626B18" w:rsidP="00626B18">
      <w:pPr>
        <w:rPr>
          <w:sz w:val="28"/>
          <w:szCs w:val="28"/>
        </w:rPr>
      </w:pPr>
    </w:p>
    <w:p w:rsidR="00626B18" w:rsidRDefault="00626B18" w:rsidP="00626B18">
      <w:pPr>
        <w:rPr>
          <w:sz w:val="28"/>
          <w:szCs w:val="28"/>
        </w:rPr>
      </w:pPr>
      <w:r w:rsidRPr="00F212D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212DD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 xml:space="preserve">                                                                 </w:t>
      </w:r>
      <w:r w:rsidRPr="00F212DD">
        <w:rPr>
          <w:sz w:val="28"/>
          <w:szCs w:val="28"/>
        </w:rPr>
        <w:t>от 16.01.2023 года №11</w:t>
      </w:r>
      <w:r>
        <w:rPr>
          <w:sz w:val="28"/>
          <w:szCs w:val="28"/>
        </w:rPr>
        <w:t>3</w:t>
      </w:r>
      <w:r w:rsidRPr="00F21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26B18" w:rsidRPr="00F212DD" w:rsidRDefault="00626B18" w:rsidP="00626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26B18" w:rsidRPr="00F212DD" w:rsidRDefault="00626B18" w:rsidP="00626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F212DD">
        <w:rPr>
          <w:sz w:val="28"/>
          <w:szCs w:val="28"/>
        </w:rPr>
        <w:t xml:space="preserve">В </w:t>
      </w:r>
      <w:r w:rsidRPr="004537EE">
        <w:rPr>
          <w:sz w:val="28"/>
          <w:szCs w:val="28"/>
        </w:rPr>
        <w:t>соответствии с пунктом 3 статьи 170.1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«Всеволожский муниципальный район» Ленинградской области от 30.08.2022 № 3855 «Об утверждении Порядка разработки и утверждения бюджетного прогноза МО «Город Всеволожск» и МО «Всеволожский муниципальный район» Ленинградской области на долгосрочный период»</w:t>
      </w:r>
      <w:r w:rsidRPr="004537EE">
        <w:rPr>
          <w:rFonts w:ascii="Tahoma" w:hAnsi="Tahoma" w:cs="Tahoma"/>
        </w:rPr>
        <w:t xml:space="preserve">, </w:t>
      </w:r>
      <w:r w:rsidRPr="004537EE">
        <w:rPr>
          <w:sz w:val="28"/>
          <w:szCs w:val="28"/>
        </w:rPr>
        <w:t>постановлением Правительства</w:t>
      </w:r>
      <w:proofErr w:type="gramEnd"/>
      <w:r w:rsidRPr="004537EE">
        <w:rPr>
          <w:sz w:val="28"/>
          <w:szCs w:val="28"/>
        </w:rPr>
        <w:t xml:space="preserve"> Ленинградской области от 07.12.2015 года №461 «О порядке разработки и корректировки прогнозов социально-экономического развития Ленинградской области и признать утратившим силу постановления правительства Ленинградской области от 27 февраля 2010 года № 42»,</w:t>
      </w:r>
      <w:r w:rsidRPr="004537EE">
        <w:rPr>
          <w:rFonts w:ascii="Tahoma" w:hAnsi="Tahoma" w:cs="Tahoma"/>
        </w:rPr>
        <w:t xml:space="preserve"> </w:t>
      </w:r>
      <w:r w:rsidRPr="004537EE">
        <w:rPr>
          <w:sz w:val="28"/>
          <w:szCs w:val="28"/>
        </w:rPr>
        <w:t>администрация</w:t>
      </w:r>
      <w:r w:rsidRPr="00F212DD">
        <w:rPr>
          <w:sz w:val="28"/>
          <w:szCs w:val="28"/>
        </w:rPr>
        <w:t xml:space="preserve"> Всеволожского муниципального района</w:t>
      </w:r>
      <w:r>
        <w:rPr>
          <w:sz w:val="28"/>
          <w:szCs w:val="28"/>
        </w:rPr>
        <w:t xml:space="preserve"> Ленинградской области </w:t>
      </w:r>
      <w:r w:rsidRPr="00F212DD">
        <w:rPr>
          <w:sz w:val="28"/>
          <w:szCs w:val="28"/>
        </w:rPr>
        <w:t xml:space="preserve"> постановляет:</w:t>
      </w:r>
    </w:p>
    <w:p w:rsidR="00626B18" w:rsidRDefault="00626B18" w:rsidP="00626B18">
      <w:pPr>
        <w:ind w:firstLine="851"/>
        <w:jc w:val="both"/>
        <w:rPr>
          <w:sz w:val="28"/>
          <w:szCs w:val="28"/>
        </w:rPr>
      </w:pPr>
      <w:r w:rsidRPr="00F212DD">
        <w:rPr>
          <w:sz w:val="28"/>
          <w:szCs w:val="28"/>
        </w:rPr>
        <w:t>1.Внести в постановление администрации муниципального образования  «Всеволожский  муниципальный район» Ленинградской области от 16.01.2023 года №11</w:t>
      </w:r>
      <w:r>
        <w:rPr>
          <w:sz w:val="28"/>
          <w:szCs w:val="28"/>
        </w:rPr>
        <w:t>3</w:t>
      </w:r>
      <w:r w:rsidRPr="00F212DD">
        <w:rPr>
          <w:sz w:val="28"/>
          <w:szCs w:val="28"/>
        </w:rPr>
        <w:t xml:space="preserve"> «Об утверждении бюджетного прогноза муниципального образования Всеволожск</w:t>
      </w:r>
      <w:r>
        <w:rPr>
          <w:sz w:val="28"/>
          <w:szCs w:val="28"/>
        </w:rPr>
        <w:t>ое</w:t>
      </w:r>
      <w:r w:rsidRPr="00F21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городское поселение Всеволожского </w:t>
      </w:r>
      <w:r w:rsidRPr="00F212D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F212D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212DD">
        <w:rPr>
          <w:sz w:val="28"/>
          <w:szCs w:val="28"/>
        </w:rPr>
        <w:t xml:space="preserve"> Ленинградской области на </w:t>
      </w:r>
      <w:r>
        <w:rPr>
          <w:sz w:val="28"/>
          <w:szCs w:val="28"/>
        </w:rPr>
        <w:t xml:space="preserve">долгосрочный </w:t>
      </w:r>
      <w:r w:rsidRPr="00F212DD">
        <w:rPr>
          <w:sz w:val="28"/>
          <w:szCs w:val="28"/>
        </w:rPr>
        <w:t>период»</w:t>
      </w:r>
      <w:r>
        <w:rPr>
          <w:sz w:val="28"/>
          <w:szCs w:val="28"/>
        </w:rPr>
        <w:t xml:space="preserve"> (далее - постановление) следующие </w:t>
      </w:r>
      <w:r w:rsidRPr="00F212DD">
        <w:rPr>
          <w:sz w:val="28"/>
          <w:szCs w:val="28"/>
        </w:rPr>
        <w:t xml:space="preserve"> изменени</w:t>
      </w:r>
      <w:r w:rsidRPr="00B14CF1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626B18" w:rsidRPr="00F212DD" w:rsidRDefault="00626B18" w:rsidP="00626B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1.1.Приложение «Бюджетный прогноз </w:t>
      </w:r>
      <w:r w:rsidRPr="00F212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Всеволожское городское поселение </w:t>
      </w:r>
      <w:r w:rsidRPr="00F212DD">
        <w:rPr>
          <w:sz w:val="28"/>
          <w:szCs w:val="28"/>
        </w:rPr>
        <w:t>Всеволожск</w:t>
      </w:r>
      <w:r>
        <w:rPr>
          <w:sz w:val="28"/>
          <w:szCs w:val="28"/>
        </w:rPr>
        <w:t>ого</w:t>
      </w:r>
      <w:r w:rsidRPr="00F212DD">
        <w:rPr>
          <w:sz w:val="28"/>
          <w:szCs w:val="28"/>
        </w:rPr>
        <w:t xml:space="preserve">  муниципальн</w:t>
      </w:r>
      <w:r>
        <w:rPr>
          <w:sz w:val="28"/>
          <w:szCs w:val="28"/>
        </w:rPr>
        <w:t>ого</w:t>
      </w:r>
      <w:r w:rsidRPr="00F212D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212DD">
        <w:rPr>
          <w:sz w:val="28"/>
          <w:szCs w:val="28"/>
        </w:rPr>
        <w:t xml:space="preserve"> Ленинградской области на </w:t>
      </w:r>
      <w:r>
        <w:rPr>
          <w:sz w:val="28"/>
          <w:szCs w:val="28"/>
        </w:rPr>
        <w:t>долгосрочный период</w:t>
      </w:r>
      <w:r w:rsidRPr="00F212DD">
        <w:rPr>
          <w:sz w:val="28"/>
          <w:szCs w:val="28"/>
        </w:rPr>
        <w:t>»</w:t>
      </w:r>
      <w:r>
        <w:rPr>
          <w:sz w:val="28"/>
          <w:szCs w:val="28"/>
        </w:rPr>
        <w:t xml:space="preserve"> к постановлению, изложить </w:t>
      </w:r>
      <w:r w:rsidRPr="00F212D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новой </w:t>
      </w:r>
      <w:r w:rsidRPr="00F212DD">
        <w:rPr>
          <w:sz w:val="28"/>
          <w:szCs w:val="28"/>
        </w:rPr>
        <w:t>редакции согласно приложению к настоящему  постановлению.</w:t>
      </w:r>
    </w:p>
    <w:p w:rsidR="00626B18" w:rsidRPr="00F212DD" w:rsidRDefault="00626B18" w:rsidP="00626B18">
      <w:pPr>
        <w:ind w:firstLine="851"/>
        <w:jc w:val="both"/>
        <w:rPr>
          <w:sz w:val="28"/>
          <w:szCs w:val="28"/>
        </w:rPr>
      </w:pPr>
      <w:r w:rsidRPr="00F212DD">
        <w:rPr>
          <w:sz w:val="28"/>
          <w:szCs w:val="28"/>
        </w:rPr>
        <w:t>2.Опубликовать постановление в газете «Всеволожск</w:t>
      </w:r>
      <w:r>
        <w:rPr>
          <w:sz w:val="28"/>
          <w:szCs w:val="28"/>
        </w:rPr>
        <w:t xml:space="preserve"> Городская</w:t>
      </w:r>
      <w:r w:rsidRPr="00F212DD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Pr="00F212DD">
        <w:rPr>
          <w:sz w:val="28"/>
          <w:szCs w:val="28"/>
        </w:rPr>
        <w:t>» и разместить на официальном сайте администрации Всеволожского муниципального района в сети Интернет(</w:t>
      </w:r>
      <w:proofErr w:type="spellStart"/>
      <w:r w:rsidRPr="00F212DD">
        <w:rPr>
          <w:sz w:val="28"/>
          <w:szCs w:val="28"/>
        </w:rPr>
        <w:t>www.vsevreg.ru</w:t>
      </w:r>
      <w:proofErr w:type="spellEnd"/>
      <w:r w:rsidRPr="00F212DD">
        <w:rPr>
          <w:sz w:val="28"/>
          <w:szCs w:val="28"/>
        </w:rPr>
        <w:t>).</w:t>
      </w:r>
    </w:p>
    <w:p w:rsidR="00626B18" w:rsidRPr="00F212DD" w:rsidRDefault="00626B18" w:rsidP="00626B18">
      <w:pPr>
        <w:pStyle w:val="ac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2D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626B18" w:rsidRPr="00F212DD" w:rsidRDefault="00626B18" w:rsidP="00626B18">
      <w:pPr>
        <w:pStyle w:val="ac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2DD"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F21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12D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финансам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DD">
        <w:rPr>
          <w:rFonts w:ascii="Times New Roman" w:hAnsi="Times New Roman" w:cs="Times New Roman"/>
          <w:sz w:val="28"/>
          <w:szCs w:val="28"/>
        </w:rPr>
        <w:t xml:space="preserve">председателя комитета финансов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F212DD">
        <w:rPr>
          <w:rFonts w:ascii="Times New Roman" w:hAnsi="Times New Roman" w:cs="Times New Roman"/>
          <w:sz w:val="28"/>
          <w:szCs w:val="28"/>
        </w:rPr>
        <w:t>Попову.</w:t>
      </w:r>
    </w:p>
    <w:p w:rsidR="00626B18" w:rsidRPr="00F212DD" w:rsidRDefault="00626B18" w:rsidP="00626B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26B18" w:rsidRDefault="00626B18" w:rsidP="00626B18">
      <w:pPr>
        <w:pStyle w:val="ac"/>
        <w:ind w:hanging="720"/>
        <w:rPr>
          <w:rFonts w:ascii="Times New Roman" w:hAnsi="Times New Roman" w:cs="Times New Roman"/>
          <w:sz w:val="28"/>
          <w:szCs w:val="28"/>
        </w:rPr>
      </w:pPr>
    </w:p>
    <w:p w:rsidR="00626B18" w:rsidRPr="00F212DD" w:rsidRDefault="00626B18" w:rsidP="00626B18">
      <w:pPr>
        <w:pStyle w:val="ac"/>
        <w:ind w:hanging="720"/>
        <w:rPr>
          <w:rFonts w:ascii="Times New Roman" w:hAnsi="Times New Roman" w:cs="Times New Roman"/>
          <w:sz w:val="28"/>
          <w:szCs w:val="28"/>
        </w:rPr>
      </w:pPr>
      <w:r w:rsidRPr="00F212DD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12DD">
        <w:rPr>
          <w:rFonts w:ascii="Times New Roman" w:hAnsi="Times New Roman" w:cs="Times New Roman"/>
          <w:sz w:val="28"/>
          <w:szCs w:val="28"/>
        </w:rPr>
        <w:t xml:space="preserve">         А.Л.Воропаев</w:t>
      </w:r>
    </w:p>
    <w:p w:rsidR="00626B18" w:rsidRPr="00626B18" w:rsidRDefault="00626B18" w:rsidP="00626B18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F212DD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26B18" w:rsidRDefault="00626B18" w:rsidP="00BA6E19">
      <w:pPr>
        <w:ind w:left="7230"/>
        <w:rPr>
          <w:i/>
          <w:sz w:val="28"/>
        </w:rPr>
      </w:pPr>
    </w:p>
    <w:p w:rsidR="00615CAA" w:rsidRPr="00841C25" w:rsidRDefault="00615CAA" w:rsidP="00BA6E19">
      <w:pPr>
        <w:ind w:left="7230"/>
        <w:rPr>
          <w:i/>
          <w:sz w:val="28"/>
        </w:rPr>
      </w:pPr>
      <w:r w:rsidRPr="00841C25">
        <w:rPr>
          <w:i/>
          <w:sz w:val="28"/>
        </w:rPr>
        <w:lastRenderedPageBreak/>
        <w:t xml:space="preserve">Приложение  </w:t>
      </w:r>
    </w:p>
    <w:p w:rsidR="00615CAA" w:rsidRPr="00841C25" w:rsidRDefault="00615CAA" w:rsidP="00BA6E19">
      <w:pPr>
        <w:ind w:left="5670"/>
        <w:jc w:val="both"/>
        <w:rPr>
          <w:i/>
          <w:sz w:val="28"/>
        </w:rPr>
      </w:pPr>
      <w:r w:rsidRPr="00841C25">
        <w:rPr>
          <w:i/>
          <w:sz w:val="28"/>
        </w:rPr>
        <w:t>УТВЕРЖДЁН</w:t>
      </w:r>
    </w:p>
    <w:p w:rsidR="00615CAA" w:rsidRPr="00841C25" w:rsidRDefault="00615CAA" w:rsidP="00BA6E19">
      <w:pPr>
        <w:spacing w:line="240" w:lineRule="exact"/>
        <w:ind w:left="5670"/>
        <w:rPr>
          <w:i/>
          <w:sz w:val="28"/>
        </w:rPr>
      </w:pPr>
      <w:r w:rsidRPr="00841C25">
        <w:rPr>
          <w:i/>
          <w:sz w:val="28"/>
        </w:rPr>
        <w:t>постановлением</w:t>
      </w:r>
    </w:p>
    <w:p w:rsidR="00615CAA" w:rsidRPr="00841C25" w:rsidRDefault="00615CAA" w:rsidP="00BA6E19">
      <w:pPr>
        <w:spacing w:line="240" w:lineRule="exact"/>
        <w:ind w:left="5670"/>
        <w:rPr>
          <w:i/>
          <w:sz w:val="28"/>
        </w:rPr>
      </w:pPr>
      <w:r w:rsidRPr="00841C25">
        <w:rPr>
          <w:i/>
          <w:sz w:val="28"/>
        </w:rPr>
        <w:t xml:space="preserve">администрации </w:t>
      </w:r>
    </w:p>
    <w:p w:rsidR="00615CAA" w:rsidRPr="00841C25" w:rsidRDefault="00615CAA" w:rsidP="00BA6E19">
      <w:pPr>
        <w:ind w:left="5670"/>
        <w:rPr>
          <w:i/>
          <w:sz w:val="28"/>
        </w:rPr>
      </w:pPr>
    </w:p>
    <w:p w:rsidR="00615CAA" w:rsidRPr="00841C25" w:rsidRDefault="00615CAA" w:rsidP="00BA6E19">
      <w:pPr>
        <w:ind w:left="5670"/>
        <w:rPr>
          <w:sz w:val="28"/>
          <w:szCs w:val="28"/>
        </w:rPr>
      </w:pPr>
      <w:r w:rsidRPr="00841C25">
        <w:rPr>
          <w:i/>
          <w:sz w:val="28"/>
        </w:rPr>
        <w:t xml:space="preserve">от </w:t>
      </w:r>
      <w:r w:rsidR="00C15D27">
        <w:rPr>
          <w:i/>
          <w:sz w:val="28"/>
          <w:u w:val="single"/>
        </w:rPr>
        <w:t xml:space="preserve">19.03.2024 </w:t>
      </w:r>
      <w:r w:rsidRPr="00841C25">
        <w:rPr>
          <w:i/>
          <w:sz w:val="28"/>
        </w:rPr>
        <w:t xml:space="preserve"> № </w:t>
      </w:r>
      <w:r w:rsidR="00C15D27">
        <w:rPr>
          <w:i/>
          <w:sz w:val="28"/>
          <w:u w:val="single"/>
        </w:rPr>
        <w:t>1025</w:t>
      </w:r>
      <w:r w:rsidRPr="00841C25">
        <w:rPr>
          <w:i/>
          <w:sz w:val="28"/>
        </w:rPr>
        <w:t>____</w:t>
      </w:r>
    </w:p>
    <w:p w:rsidR="00615CAA" w:rsidRDefault="00615CAA" w:rsidP="00956E1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56E12" w:rsidRPr="00D62257" w:rsidRDefault="00956E12" w:rsidP="00956E1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257">
        <w:rPr>
          <w:rFonts w:ascii="Times New Roman" w:hAnsi="Times New Roman" w:cs="Times New Roman"/>
          <w:bCs/>
          <w:sz w:val="28"/>
          <w:szCs w:val="28"/>
        </w:rPr>
        <w:t>БЮДЖЕТНЫЙ ПРОГНОЗ</w:t>
      </w:r>
    </w:p>
    <w:p w:rsidR="00956E12" w:rsidRDefault="00956E12" w:rsidP="00956E12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Всеволожское городское поселение Всеволожского муниципального района Ленинградской области </w:t>
      </w:r>
    </w:p>
    <w:p w:rsidR="00956E12" w:rsidRDefault="00956E12" w:rsidP="00956E12">
      <w:pPr>
        <w:pStyle w:val="ConsPlusTitle"/>
        <w:ind w:firstLine="708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на долгосрочный период</w:t>
      </w:r>
    </w:p>
    <w:p w:rsidR="00956E12" w:rsidRDefault="00956E12" w:rsidP="00956E1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(далее - бюджетный прогноз)</w:t>
      </w:r>
    </w:p>
    <w:p w:rsidR="00956E12" w:rsidRDefault="00956E12" w:rsidP="00956E1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56E12" w:rsidRDefault="00956E12" w:rsidP="00956E12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Условия формирования Бюджетного прогноза</w:t>
      </w:r>
    </w:p>
    <w:p w:rsidR="00956E12" w:rsidRPr="00956E12" w:rsidRDefault="00956E12" w:rsidP="00956E12">
      <w:pPr>
        <w:pStyle w:val="ConsPlusNormal0"/>
        <w:rPr>
          <w:rFonts w:ascii="Arial" w:hAnsi="Arial" w:cs="Arial"/>
          <w:sz w:val="20"/>
        </w:rPr>
      </w:pPr>
    </w:p>
    <w:p w:rsidR="00956E12" w:rsidRDefault="00956E12" w:rsidP="00615CAA">
      <w:pPr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43143">
        <w:rPr>
          <w:sz w:val="28"/>
          <w:szCs w:val="28"/>
        </w:rPr>
        <w:t xml:space="preserve">Бюджетный прогноз </w:t>
      </w:r>
      <w:r w:rsidR="00794C38" w:rsidRPr="00F43143">
        <w:rPr>
          <w:sz w:val="28"/>
          <w:szCs w:val="28"/>
        </w:rPr>
        <w:t xml:space="preserve"> </w:t>
      </w:r>
      <w:r w:rsidRPr="00F43143">
        <w:rPr>
          <w:sz w:val="28"/>
          <w:szCs w:val="28"/>
        </w:rPr>
        <w:t xml:space="preserve">разработан в соответствии с прогнозом социально-экономического развития </w:t>
      </w:r>
      <w:r w:rsidR="00794C38" w:rsidRPr="00F43143">
        <w:rPr>
          <w:sz w:val="28"/>
          <w:szCs w:val="28"/>
        </w:rPr>
        <w:t xml:space="preserve"> </w:t>
      </w:r>
      <w:r w:rsidR="00F43143" w:rsidRPr="00F43143">
        <w:rPr>
          <w:sz w:val="28"/>
          <w:szCs w:val="28"/>
        </w:rPr>
        <w:t xml:space="preserve">муниципального образования </w:t>
      </w:r>
      <w:r w:rsidRPr="00F43143">
        <w:rPr>
          <w:sz w:val="28"/>
          <w:szCs w:val="28"/>
        </w:rPr>
        <w:t xml:space="preserve">Всеволожское городское поселение Всеволожского муниципального района Ленинградской области на </w:t>
      </w:r>
      <w:r w:rsidR="0081570A">
        <w:rPr>
          <w:sz w:val="28"/>
          <w:szCs w:val="28"/>
        </w:rPr>
        <w:t>долгосрочный период</w:t>
      </w:r>
      <w:r w:rsidRPr="00F43143">
        <w:rPr>
          <w:sz w:val="28"/>
          <w:szCs w:val="28"/>
        </w:rPr>
        <w:t xml:space="preserve">, </w:t>
      </w:r>
      <w:r w:rsidR="00615CAA" w:rsidRPr="00F43143">
        <w:rPr>
          <w:sz w:val="28"/>
          <w:szCs w:val="28"/>
        </w:rPr>
        <w:br/>
      </w:r>
      <w:r w:rsidRPr="00F43143">
        <w:rPr>
          <w:sz w:val="28"/>
          <w:szCs w:val="28"/>
        </w:rPr>
        <w:t>с постановлением Правительства РФ от 14.11.2015 № 1234 «О порядке</w:t>
      </w:r>
      <w:r>
        <w:rPr>
          <w:sz w:val="28"/>
          <w:szCs w:val="28"/>
        </w:rPr>
        <w:t xml:space="preserve">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 силу некоторых актов Правительства Российской Федерации», постановлением Правительства Ленинградской области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07.12.2015 № 46</w:t>
      </w:r>
      <w:r w:rsidR="00336D3C">
        <w:rPr>
          <w:sz w:val="28"/>
          <w:szCs w:val="28"/>
        </w:rPr>
        <w:t>1</w:t>
      </w:r>
      <w:r>
        <w:rPr>
          <w:sz w:val="28"/>
          <w:szCs w:val="28"/>
        </w:rPr>
        <w:t xml:space="preserve"> «О порядке разработки и корректировки прогнозов социально-экономического развития Ленинградской области и признании утратившим силу постановления Правительства Ленинградской области от 27 февраля 2010 года № 42», методическими рекомендациями по осуществлению стратегического планирования на уровне муниципальных образований Ленинградской области, утвержденных распоряжением Комитета экономического развития и инвестиционной деятельности Ленинградской области от 10.06.2015 № 60 </w:t>
      </w:r>
      <w:r w:rsidR="00615CAA">
        <w:rPr>
          <w:sz w:val="28"/>
          <w:szCs w:val="28"/>
        </w:rPr>
        <w:br/>
      </w:r>
      <w:r>
        <w:rPr>
          <w:sz w:val="28"/>
          <w:szCs w:val="28"/>
        </w:rPr>
        <w:t>(</w:t>
      </w:r>
      <w:r>
        <w:rPr>
          <w:sz w:val="28"/>
          <w:szCs w:val="28"/>
          <w:shd w:val="clear" w:color="auto" w:fill="FFFFFF"/>
        </w:rPr>
        <w:t>с учетом изменений и дополнений</w:t>
      </w:r>
      <w:r>
        <w:rPr>
          <w:sz w:val="28"/>
          <w:szCs w:val="28"/>
        </w:rPr>
        <w:t>), постановлением администрации муниципального образования</w:t>
      </w:r>
      <w:proofErr w:type="gramEnd"/>
      <w:r>
        <w:rPr>
          <w:sz w:val="28"/>
          <w:szCs w:val="28"/>
        </w:rPr>
        <w:t xml:space="preserve"> «Всеволожский муниципальный район» Ленинградской области от 16.09.2020 года № 2942 «Об утверждении Порядка </w:t>
      </w:r>
      <w:r w:rsidRPr="00956E12">
        <w:rPr>
          <w:color w:val="000000"/>
          <w:sz w:val="28"/>
          <w:szCs w:val="28"/>
        </w:rPr>
        <w:t xml:space="preserve">разработки, корректировки, осуществления мониторинга реализации </w:t>
      </w:r>
      <w:r w:rsidR="00615CAA">
        <w:rPr>
          <w:color w:val="000000"/>
          <w:sz w:val="28"/>
          <w:szCs w:val="28"/>
        </w:rPr>
        <w:br/>
      </w:r>
      <w:r w:rsidRPr="00956E12">
        <w:rPr>
          <w:color w:val="000000"/>
          <w:sz w:val="28"/>
          <w:szCs w:val="28"/>
        </w:rPr>
        <w:t>и оценки качества прогноза социально-экономического развития</w:t>
      </w:r>
      <w:r>
        <w:rPr>
          <w:sz w:val="28"/>
          <w:szCs w:val="28"/>
        </w:rPr>
        <w:t xml:space="preserve"> муниципальный район» (</w:t>
      </w:r>
      <w:r>
        <w:rPr>
          <w:sz w:val="28"/>
          <w:szCs w:val="28"/>
          <w:shd w:val="clear" w:color="auto" w:fill="FFFFFF"/>
        </w:rPr>
        <w:t>с учетом изменений и дополнений</w:t>
      </w:r>
      <w:r>
        <w:rPr>
          <w:sz w:val="28"/>
          <w:szCs w:val="28"/>
        </w:rPr>
        <w:t>), на основании анализа за предыдущие годы и наблюдаемой тенденцией в текущем году.</w:t>
      </w:r>
      <w:r>
        <w:rPr>
          <w:color w:val="000000"/>
          <w:sz w:val="28"/>
          <w:szCs w:val="28"/>
        </w:rPr>
        <w:t xml:space="preserve"> </w:t>
      </w:r>
    </w:p>
    <w:p w:rsidR="00956E12" w:rsidRDefault="00956E12" w:rsidP="00615C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разработке показателей бюджетного прогноза использованы основные параметры и </w:t>
      </w:r>
      <w:r>
        <w:rPr>
          <w:sz w:val="28"/>
          <w:szCs w:val="28"/>
          <w:shd w:val="clear" w:color="auto" w:fill="FFFFFF"/>
        </w:rPr>
        <w:t>сценарные условия прогноза социально-экономического развития Российской Федерации на 202</w:t>
      </w:r>
      <w:r w:rsidR="00844E68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 и на плановый период 202</w:t>
      </w:r>
      <w:r w:rsidR="000A5D57">
        <w:rPr>
          <w:sz w:val="28"/>
          <w:szCs w:val="28"/>
          <w:shd w:val="clear" w:color="auto" w:fill="FFFFFF"/>
        </w:rPr>
        <w:t xml:space="preserve">5 </w:t>
      </w:r>
      <w:r>
        <w:rPr>
          <w:sz w:val="28"/>
          <w:szCs w:val="28"/>
          <w:shd w:val="clear" w:color="auto" w:fill="FFFFFF"/>
        </w:rPr>
        <w:t>и 202</w:t>
      </w:r>
      <w:r w:rsidR="000A5D57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годов, а также Правительства Ленинградской области, индексы-</w:t>
      </w:r>
      <w:r>
        <w:rPr>
          <w:sz w:val="28"/>
          <w:szCs w:val="28"/>
        </w:rPr>
        <w:t xml:space="preserve">дефляторы, индексы потребительских цен, индексы промышленной продукции, </w:t>
      </w:r>
      <w:r>
        <w:rPr>
          <w:sz w:val="28"/>
          <w:szCs w:val="28"/>
          <w:shd w:val="clear" w:color="auto" w:fill="FFFFFF"/>
        </w:rPr>
        <w:t xml:space="preserve">официальная статистическая </w:t>
      </w:r>
      <w:r>
        <w:rPr>
          <w:sz w:val="28"/>
          <w:szCs w:val="28"/>
        </w:rPr>
        <w:t>информация за полугодие 202</w:t>
      </w:r>
      <w:r w:rsidR="000A5D57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а также информация, предоставленная  крупными хозяйствующими </w:t>
      </w:r>
      <w:r>
        <w:rPr>
          <w:sz w:val="28"/>
          <w:szCs w:val="28"/>
        </w:rPr>
        <w:lastRenderedPageBreak/>
        <w:t>субъектами</w:t>
      </w:r>
      <w:r>
        <w:rPr>
          <w:sz w:val="28"/>
          <w:szCs w:val="28"/>
          <w:shd w:val="clear" w:color="auto" w:fill="FFFFFF"/>
        </w:rPr>
        <w:t xml:space="preserve"> муниципального образования, с учетом корректировки при формировании</w:t>
      </w:r>
      <w:proofErr w:type="gramEnd"/>
      <w:r>
        <w:rPr>
          <w:sz w:val="28"/>
          <w:szCs w:val="28"/>
          <w:shd w:val="clear" w:color="auto" w:fill="FFFFFF"/>
        </w:rPr>
        <w:t xml:space="preserve"> бюджетного прогноза  в условиях </w:t>
      </w:r>
      <w:r>
        <w:rPr>
          <w:sz w:val="28"/>
          <w:szCs w:val="28"/>
        </w:rPr>
        <w:t xml:space="preserve">повышенной социально-экономической неопределенности. </w:t>
      </w:r>
    </w:p>
    <w:p w:rsidR="00956E12" w:rsidRDefault="00956E12" w:rsidP="00615C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бюджетного прогноза разработаны в базовом варианте и содержат следующую информацию: фактические показатели за 202</w:t>
      </w:r>
      <w:r w:rsidR="000A5D5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прогнозные показатели на 202</w:t>
      </w:r>
      <w:r w:rsidR="008007BC">
        <w:rPr>
          <w:sz w:val="28"/>
          <w:szCs w:val="28"/>
        </w:rPr>
        <w:t>4</w:t>
      </w:r>
      <w:r>
        <w:rPr>
          <w:sz w:val="28"/>
          <w:szCs w:val="28"/>
        </w:rPr>
        <w:t>-2028 годы.</w:t>
      </w:r>
    </w:p>
    <w:p w:rsidR="00956E12" w:rsidRDefault="00956E12" w:rsidP="00956E1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Основной целью социально-экономического развития муниципального </w:t>
      </w:r>
      <w:r w:rsidRPr="00615CAA">
        <w:rPr>
          <w:spacing w:val="-10"/>
          <w:sz w:val="28"/>
          <w:szCs w:val="28"/>
        </w:rPr>
        <w:t>образования Всеволожское городское поселение Всеволожского муниципального района Ленинградской</w:t>
      </w:r>
      <w:r>
        <w:rPr>
          <w:sz w:val="28"/>
          <w:szCs w:val="28"/>
        </w:rPr>
        <w:t xml:space="preserve"> области на долгосрочную перспективу является обеспечение поддержания уровня и качества жизни населения, обеспечение решения вопросов местного значения, утвержденных к исполнению действующим федеральным законодательством (пункт 1 статьи 14 Федерального закона от 06.10.2003 № 131-ФЗ «Об общих принципах организации местного самоуправления в Российской Федерации»).</w:t>
      </w:r>
      <w:proofErr w:type="gramEnd"/>
      <w:r>
        <w:rPr>
          <w:sz w:val="28"/>
          <w:szCs w:val="28"/>
        </w:rPr>
        <w:t xml:space="preserve"> Все </w:t>
      </w:r>
      <w:r w:rsidRPr="00615CAA">
        <w:rPr>
          <w:spacing w:val="-6"/>
          <w:sz w:val="28"/>
          <w:szCs w:val="28"/>
        </w:rPr>
        <w:t>полномочия муниципального образования Всеволожское городское поселение Всеволожского муниципального</w:t>
      </w:r>
      <w:r>
        <w:rPr>
          <w:sz w:val="28"/>
          <w:szCs w:val="28"/>
        </w:rPr>
        <w:t xml:space="preserve"> района Ленинградской области осуществляет </w:t>
      </w:r>
      <w:r w:rsidRPr="00615CAA">
        <w:rPr>
          <w:spacing w:val="-8"/>
          <w:sz w:val="28"/>
          <w:szCs w:val="28"/>
        </w:rPr>
        <w:t>администрация Всеволожск</w:t>
      </w:r>
      <w:r w:rsidR="008007BC">
        <w:rPr>
          <w:spacing w:val="-8"/>
          <w:sz w:val="28"/>
          <w:szCs w:val="28"/>
        </w:rPr>
        <w:t>ого</w:t>
      </w:r>
      <w:r w:rsidRPr="00615CAA">
        <w:rPr>
          <w:spacing w:val="-8"/>
          <w:sz w:val="28"/>
          <w:szCs w:val="28"/>
        </w:rPr>
        <w:t xml:space="preserve"> муниципальн</w:t>
      </w:r>
      <w:r w:rsidR="008007BC">
        <w:rPr>
          <w:spacing w:val="-8"/>
          <w:sz w:val="28"/>
          <w:szCs w:val="28"/>
        </w:rPr>
        <w:t>ого</w:t>
      </w:r>
      <w:r w:rsidRPr="00615CAA">
        <w:rPr>
          <w:spacing w:val="-8"/>
          <w:sz w:val="28"/>
          <w:szCs w:val="28"/>
        </w:rPr>
        <w:t xml:space="preserve"> район</w:t>
      </w:r>
      <w:r w:rsidR="008007BC">
        <w:rPr>
          <w:spacing w:val="-8"/>
          <w:sz w:val="28"/>
          <w:szCs w:val="28"/>
        </w:rPr>
        <w:t>а</w:t>
      </w:r>
      <w:r w:rsidRPr="00615CAA">
        <w:rPr>
          <w:spacing w:val="-8"/>
          <w:sz w:val="28"/>
          <w:szCs w:val="28"/>
        </w:rPr>
        <w:t xml:space="preserve"> Ленинградской</w:t>
      </w:r>
      <w:r>
        <w:rPr>
          <w:sz w:val="28"/>
          <w:szCs w:val="28"/>
        </w:rPr>
        <w:t xml:space="preserve"> области.</w:t>
      </w:r>
    </w:p>
    <w:p w:rsidR="00956E12" w:rsidRDefault="00956E12" w:rsidP="00956E12">
      <w:pPr>
        <w:ind w:firstLine="708"/>
        <w:jc w:val="both"/>
        <w:rPr>
          <w:sz w:val="28"/>
          <w:szCs w:val="28"/>
        </w:rPr>
      </w:pPr>
      <w:r w:rsidRPr="00937F8E">
        <w:rPr>
          <w:sz w:val="28"/>
          <w:szCs w:val="28"/>
        </w:rPr>
        <w:t xml:space="preserve">Вопросы местного значения решаются посредством исполнения программы социально-экономического развития </w:t>
      </w:r>
      <w:r w:rsidR="0081570A">
        <w:rPr>
          <w:sz w:val="28"/>
          <w:szCs w:val="28"/>
        </w:rPr>
        <w:t>муниципального образования</w:t>
      </w:r>
      <w:r w:rsidRPr="00937F8E">
        <w:rPr>
          <w:sz w:val="28"/>
          <w:szCs w:val="28"/>
        </w:rPr>
        <w:t xml:space="preserve"> «Город Всеволожск» Всеволожского муниципального района Ленинградской области до 202</w:t>
      </w:r>
      <w:r w:rsidR="00581B8F" w:rsidRPr="00937F8E">
        <w:rPr>
          <w:sz w:val="28"/>
          <w:szCs w:val="28"/>
        </w:rPr>
        <w:t>5</w:t>
      </w:r>
      <w:r w:rsidRPr="00937F8E">
        <w:rPr>
          <w:sz w:val="28"/>
          <w:szCs w:val="28"/>
        </w:rPr>
        <w:t xml:space="preserve">года, утвержденной решением совета депутатов МО «Город Всеволожск» </w:t>
      </w:r>
      <w:r w:rsidR="00615CAA" w:rsidRPr="00937F8E">
        <w:rPr>
          <w:sz w:val="28"/>
          <w:szCs w:val="28"/>
        </w:rPr>
        <w:br/>
      </w:r>
      <w:r w:rsidRPr="00937F8E">
        <w:rPr>
          <w:sz w:val="28"/>
          <w:szCs w:val="28"/>
        </w:rPr>
        <w:t xml:space="preserve">от </w:t>
      </w:r>
      <w:r w:rsidR="00581B8F" w:rsidRPr="00937F8E">
        <w:rPr>
          <w:sz w:val="28"/>
          <w:szCs w:val="28"/>
        </w:rPr>
        <w:t>22</w:t>
      </w:r>
      <w:r w:rsidRPr="00937F8E">
        <w:rPr>
          <w:sz w:val="28"/>
          <w:szCs w:val="28"/>
        </w:rPr>
        <w:t>.</w:t>
      </w:r>
      <w:r w:rsidR="00581B8F" w:rsidRPr="00937F8E">
        <w:rPr>
          <w:sz w:val="28"/>
          <w:szCs w:val="28"/>
        </w:rPr>
        <w:t>05</w:t>
      </w:r>
      <w:r w:rsidRPr="00937F8E">
        <w:rPr>
          <w:sz w:val="28"/>
          <w:szCs w:val="28"/>
        </w:rPr>
        <w:t>.20</w:t>
      </w:r>
      <w:r w:rsidR="00581B8F" w:rsidRPr="00937F8E">
        <w:rPr>
          <w:sz w:val="28"/>
          <w:szCs w:val="28"/>
        </w:rPr>
        <w:t>12</w:t>
      </w:r>
      <w:r w:rsidRPr="00937F8E">
        <w:rPr>
          <w:sz w:val="28"/>
          <w:szCs w:val="28"/>
        </w:rPr>
        <w:t xml:space="preserve"> года № </w:t>
      </w:r>
      <w:r w:rsidR="00581B8F" w:rsidRPr="00937F8E">
        <w:rPr>
          <w:sz w:val="28"/>
          <w:szCs w:val="28"/>
        </w:rPr>
        <w:t>44</w:t>
      </w:r>
      <w:r w:rsidRPr="00937F8E">
        <w:rPr>
          <w:sz w:val="28"/>
          <w:szCs w:val="28"/>
        </w:rPr>
        <w:t>, а также муниципальных программ, разрабатываемых и утверждаемых на среднесрочный период (5 лет).</w:t>
      </w:r>
      <w:r>
        <w:rPr>
          <w:sz w:val="28"/>
          <w:szCs w:val="28"/>
        </w:rPr>
        <w:t xml:space="preserve"> </w:t>
      </w:r>
    </w:p>
    <w:p w:rsidR="00956E12" w:rsidRPr="00956E12" w:rsidRDefault="00956E12" w:rsidP="00956E12">
      <w:pPr>
        <w:shd w:val="clear" w:color="auto" w:fill="FFFFFF"/>
        <w:ind w:firstLine="709"/>
        <w:jc w:val="both"/>
        <w:rPr>
          <w:rFonts w:eastAsia="Malgun Gothic"/>
          <w:snapToGrid w:val="0"/>
          <w:color w:val="000000"/>
          <w:sz w:val="28"/>
          <w:szCs w:val="28"/>
        </w:rPr>
      </w:pPr>
      <w:r w:rsidRPr="00794C38">
        <w:rPr>
          <w:sz w:val="28"/>
          <w:szCs w:val="28"/>
        </w:rPr>
        <w:t xml:space="preserve">С момента подготовки и одобрения прогноза социально-экономического развития МО «Город Всеволожск» </w:t>
      </w:r>
      <w:r>
        <w:rPr>
          <w:sz w:val="28"/>
          <w:szCs w:val="28"/>
        </w:rPr>
        <w:t xml:space="preserve">в 2022-2024 годах  внешние и внутренние условия развития экономики </w:t>
      </w:r>
      <w:r w:rsidRPr="00956E12">
        <w:rPr>
          <w:color w:val="000000"/>
          <w:sz w:val="28"/>
          <w:szCs w:val="28"/>
        </w:rPr>
        <w:t>муниципального образования, как в России в целом, так</w:t>
      </w:r>
      <w:r>
        <w:rPr>
          <w:sz w:val="28"/>
          <w:szCs w:val="28"/>
        </w:rPr>
        <w:t xml:space="preserve"> </w:t>
      </w:r>
      <w:r w:rsidRPr="00956E12">
        <w:rPr>
          <w:color w:val="000000"/>
          <w:sz w:val="28"/>
          <w:szCs w:val="28"/>
        </w:rPr>
        <w:t xml:space="preserve">и в Ленинградской области, и во Всеволожском муниципальном районе </w:t>
      </w:r>
      <w:r w:rsidRPr="00615CAA">
        <w:rPr>
          <w:spacing w:val="-8"/>
          <w:sz w:val="28"/>
          <w:szCs w:val="28"/>
        </w:rPr>
        <w:t xml:space="preserve">существенно трансформировались. </w:t>
      </w:r>
      <w:r w:rsidRPr="00615CAA">
        <w:rPr>
          <w:rFonts w:eastAsia="Malgun Gothic"/>
          <w:snapToGrid w:val="0"/>
          <w:color w:val="000000"/>
          <w:spacing w:val="-8"/>
          <w:sz w:val="28"/>
          <w:szCs w:val="28"/>
        </w:rPr>
        <w:t>С конца февраля 2022 года геополитические условия</w:t>
      </w:r>
      <w:r w:rsidRPr="00956E12">
        <w:rPr>
          <w:rFonts w:eastAsia="Malgun Gothic"/>
          <w:snapToGrid w:val="0"/>
          <w:color w:val="000000"/>
          <w:sz w:val="28"/>
          <w:szCs w:val="28"/>
        </w:rPr>
        <w:t xml:space="preserve"> функционирования российской экономики изменились кардинально. Ввиду того, что с февраля по июль 2022 года </w:t>
      </w:r>
      <w:r>
        <w:rPr>
          <w:sz w:val="28"/>
          <w:szCs w:val="28"/>
          <w:lang w:eastAsia="en-US"/>
        </w:rPr>
        <w:t xml:space="preserve">отдельными европейскими государствами и США были приняты </w:t>
      </w:r>
      <w:proofErr w:type="spellStart"/>
      <w:r w:rsidRPr="00956E12">
        <w:rPr>
          <w:rFonts w:eastAsia="Malgun Gothic"/>
          <w:snapToGrid w:val="0"/>
          <w:color w:val="000000"/>
          <w:sz w:val="28"/>
          <w:szCs w:val="28"/>
        </w:rPr>
        <w:t>санкционные</w:t>
      </w:r>
      <w:proofErr w:type="spellEnd"/>
      <w:r w:rsidRPr="00956E12">
        <w:rPr>
          <w:rFonts w:eastAsia="Malgun Gothic"/>
          <w:snapToGrid w:val="0"/>
          <w:color w:val="000000"/>
          <w:sz w:val="28"/>
          <w:szCs w:val="28"/>
        </w:rPr>
        <w:t xml:space="preserve"> ограничения в отношении Российской Федерации, траектория</w:t>
      </w:r>
      <w:r w:rsidRPr="00956E12">
        <w:rPr>
          <w:color w:val="000000"/>
          <w:sz w:val="28"/>
          <w:szCs w:val="28"/>
        </w:rPr>
        <w:t xml:space="preserve"> развития </w:t>
      </w:r>
      <w:r w:rsidR="00F7300A" w:rsidRPr="00794C38">
        <w:rPr>
          <w:sz w:val="28"/>
          <w:szCs w:val="28"/>
        </w:rPr>
        <w:t>МО «Город Всеволожск»</w:t>
      </w:r>
      <w:r w:rsidRPr="00615CAA">
        <w:rPr>
          <w:spacing w:val="-12"/>
          <w:sz w:val="28"/>
          <w:szCs w:val="28"/>
        </w:rPr>
        <w:t xml:space="preserve"> </w:t>
      </w:r>
      <w:r w:rsidRPr="00956E12">
        <w:rPr>
          <w:color w:val="000000"/>
          <w:sz w:val="28"/>
          <w:szCs w:val="28"/>
        </w:rPr>
        <w:t xml:space="preserve">в 2022 году и на период до 2028 года </w:t>
      </w:r>
      <w:r w:rsidRPr="00956E12">
        <w:rPr>
          <w:rFonts w:eastAsia="Malgun Gothic"/>
          <w:snapToGrid w:val="0"/>
          <w:color w:val="000000"/>
          <w:sz w:val="28"/>
          <w:szCs w:val="28"/>
        </w:rPr>
        <w:t>характеризуется неопределенностью и нестабильностью экономической среды.</w:t>
      </w:r>
    </w:p>
    <w:p w:rsidR="00794C38" w:rsidRDefault="00794C38" w:rsidP="00956E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8064B" w:rsidRDefault="00A8064B" w:rsidP="00956E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56E12" w:rsidRDefault="00956E12" w:rsidP="00615C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sz w:val="28"/>
          <w:szCs w:val="28"/>
        </w:rPr>
        <w:t xml:space="preserve">2. Прогноз основных параметров </w:t>
      </w:r>
    </w:p>
    <w:p w:rsidR="00956E12" w:rsidRDefault="00956E12" w:rsidP="00956E1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муниципального образования Всеволожское городское поселение Всеволожского муниципального района Ленинградской области на </w:t>
      </w:r>
      <w:r w:rsidR="00C16150">
        <w:rPr>
          <w:b/>
          <w:sz w:val="28"/>
          <w:szCs w:val="28"/>
        </w:rPr>
        <w:t xml:space="preserve">долгосрочный </w:t>
      </w:r>
      <w:r>
        <w:rPr>
          <w:b/>
          <w:sz w:val="28"/>
          <w:szCs w:val="28"/>
        </w:rPr>
        <w:t xml:space="preserve">период </w:t>
      </w:r>
    </w:p>
    <w:p w:rsidR="00956E12" w:rsidRDefault="00956E12" w:rsidP="00615CAA">
      <w:pPr>
        <w:pStyle w:val="ConsPlusNormal0"/>
        <w:spacing w:before="12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Расчеты объемов поступлений налоговых и неналоговых доходов </w:t>
      </w:r>
      <w:r w:rsidR="00615CAA">
        <w:rPr>
          <w:szCs w:val="28"/>
        </w:rPr>
        <w:br/>
      </w:r>
      <w:r>
        <w:rPr>
          <w:szCs w:val="28"/>
        </w:rPr>
        <w:t xml:space="preserve">в бюджет муниципального образования  Всеволожское городское поселение </w:t>
      </w:r>
      <w:r>
        <w:rPr>
          <w:szCs w:val="28"/>
        </w:rPr>
        <w:lastRenderedPageBreak/>
        <w:t xml:space="preserve">Всеволожского муниципального района Ленинградской области в рамках составления </w:t>
      </w:r>
      <w:r w:rsidR="00136DEF">
        <w:rPr>
          <w:szCs w:val="28"/>
        </w:rPr>
        <w:t>б</w:t>
      </w:r>
      <w:r>
        <w:rPr>
          <w:szCs w:val="28"/>
        </w:rPr>
        <w:t>юджетного прогноза основаны на показателях долгосрочного прогноза социально-экономического развития муниципального образования  Всеволожское городское поселение Всеволожского муниципального района Ленинградской</w:t>
      </w:r>
      <w:r w:rsidR="00136DEF">
        <w:rPr>
          <w:szCs w:val="28"/>
        </w:rPr>
        <w:t xml:space="preserve"> области</w:t>
      </w:r>
      <w:r>
        <w:rPr>
          <w:szCs w:val="28"/>
        </w:rPr>
        <w:t xml:space="preserve"> на </w:t>
      </w:r>
      <w:r w:rsidR="0081570A">
        <w:rPr>
          <w:szCs w:val="28"/>
        </w:rPr>
        <w:t>долгосрочный период</w:t>
      </w:r>
      <w:r>
        <w:rPr>
          <w:szCs w:val="28"/>
        </w:rPr>
        <w:t>, характеризующих как общие тенденции развития экономики (объем валового регионального продукта, динамика индекса промышленного производства, объем инвестиций</w:t>
      </w:r>
      <w:proofErr w:type="gramEnd"/>
      <w:r>
        <w:rPr>
          <w:szCs w:val="28"/>
        </w:rPr>
        <w:t xml:space="preserve">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бюджета:</w:t>
      </w:r>
    </w:p>
    <w:p w:rsidR="00956E12" w:rsidRDefault="00956E12" w:rsidP="00615CAA">
      <w:pPr>
        <w:pStyle w:val="ConsPlusNormal0"/>
        <w:ind w:firstLine="709"/>
        <w:jc w:val="both"/>
        <w:rPr>
          <w:szCs w:val="28"/>
        </w:rPr>
      </w:pPr>
      <w:r>
        <w:rPr>
          <w:szCs w:val="28"/>
        </w:rPr>
        <w:t>темп роста фонда заработной платы;</w:t>
      </w:r>
    </w:p>
    <w:p w:rsidR="00956E12" w:rsidRPr="00956E12" w:rsidRDefault="00956E12" w:rsidP="00615CAA">
      <w:pPr>
        <w:ind w:firstLine="709"/>
        <w:jc w:val="both"/>
        <w:rPr>
          <w:sz w:val="28"/>
          <w:szCs w:val="28"/>
        </w:rPr>
      </w:pPr>
      <w:proofErr w:type="gramStart"/>
      <w:r w:rsidRPr="00956E12">
        <w:rPr>
          <w:sz w:val="28"/>
          <w:szCs w:val="28"/>
        </w:rPr>
        <w:t xml:space="preserve">По налогу на доходы физических лиц расчет долгосрочного прогноза поступлений осуществлен исходя из показателей прогноза социально-экономического развития Ленинградской области, </w:t>
      </w:r>
      <w:r w:rsidRPr="00615CAA">
        <w:rPr>
          <w:spacing w:val="-10"/>
          <w:sz w:val="28"/>
          <w:szCs w:val="28"/>
        </w:rPr>
        <w:t>Всеволожск</w:t>
      </w:r>
      <w:r w:rsidR="007E7172">
        <w:rPr>
          <w:spacing w:val="-10"/>
          <w:sz w:val="28"/>
          <w:szCs w:val="28"/>
        </w:rPr>
        <w:t>ого</w:t>
      </w:r>
      <w:r w:rsidRPr="00615CAA">
        <w:rPr>
          <w:spacing w:val="-10"/>
          <w:sz w:val="28"/>
          <w:szCs w:val="28"/>
        </w:rPr>
        <w:t xml:space="preserve"> муниципальн</w:t>
      </w:r>
      <w:r w:rsidR="007E7172">
        <w:rPr>
          <w:spacing w:val="-10"/>
          <w:sz w:val="28"/>
          <w:szCs w:val="28"/>
        </w:rPr>
        <w:t>ого</w:t>
      </w:r>
      <w:r w:rsidRPr="00615CAA">
        <w:rPr>
          <w:spacing w:val="-10"/>
          <w:sz w:val="28"/>
          <w:szCs w:val="28"/>
        </w:rPr>
        <w:t xml:space="preserve"> район</w:t>
      </w:r>
      <w:r w:rsidR="007E7172">
        <w:rPr>
          <w:spacing w:val="-10"/>
          <w:sz w:val="28"/>
          <w:szCs w:val="28"/>
        </w:rPr>
        <w:t>а</w:t>
      </w:r>
      <w:r w:rsidRPr="00615CAA">
        <w:rPr>
          <w:spacing w:val="-10"/>
          <w:sz w:val="28"/>
          <w:szCs w:val="28"/>
        </w:rPr>
        <w:t xml:space="preserve"> и муниципального образования  Всеволожское</w:t>
      </w:r>
      <w:r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Pr="00956E12">
        <w:rPr>
          <w:sz w:val="28"/>
          <w:szCs w:val="28"/>
        </w:rPr>
        <w:t xml:space="preserve"> на очередной финансовый год и </w:t>
      </w:r>
      <w:r w:rsidR="00B10065">
        <w:rPr>
          <w:sz w:val="28"/>
          <w:szCs w:val="28"/>
        </w:rPr>
        <w:t xml:space="preserve">на </w:t>
      </w:r>
      <w:r w:rsidRPr="00956E12">
        <w:rPr>
          <w:sz w:val="28"/>
          <w:szCs w:val="28"/>
        </w:rPr>
        <w:t>плановый период (темп роста фонд заработной платы, индекс потребительских цен), динамики налоговой базы по налогу, сложившейся за предыдущие периоды, динамики фактических</w:t>
      </w:r>
      <w:proofErr w:type="gramEnd"/>
      <w:r w:rsidRPr="00956E12">
        <w:rPr>
          <w:sz w:val="28"/>
          <w:szCs w:val="28"/>
        </w:rPr>
        <w:t xml:space="preserve"> поступлений по налогу, динамики налоговых вычетов, а также налоговых ставок, льгот и преференции, установленных главой 23 Налогового кодекса Российской Федерации.</w:t>
      </w:r>
    </w:p>
    <w:p w:rsidR="00956E12" w:rsidRPr="00956E12" w:rsidRDefault="00956E12" w:rsidP="00615CAA">
      <w:pPr>
        <w:pStyle w:val="ConsPlusNormal0"/>
        <w:ind w:firstLine="709"/>
        <w:jc w:val="both"/>
        <w:rPr>
          <w:szCs w:val="28"/>
        </w:rPr>
      </w:pPr>
      <w:r>
        <w:rPr>
          <w:szCs w:val="28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</w:t>
      </w:r>
      <w:r w:rsidR="00615CAA">
        <w:rPr>
          <w:szCs w:val="28"/>
        </w:rPr>
        <w:br/>
      </w:r>
      <w:r>
        <w:rPr>
          <w:szCs w:val="28"/>
        </w:rPr>
        <w:t>с применением ежегодной динамики роста, учтенной при формировании доходной части бюджета муниципального образования Всеволожское городское поселение Всеволожского муниципального района Ленинградской области на среднесрочный период.</w:t>
      </w:r>
    </w:p>
    <w:p w:rsidR="00956E12" w:rsidRDefault="00956E12" w:rsidP="00615CAA">
      <w:pPr>
        <w:pStyle w:val="ConsPlusNormal0"/>
        <w:ind w:firstLine="709"/>
        <w:jc w:val="both"/>
        <w:rPr>
          <w:szCs w:val="28"/>
        </w:rPr>
      </w:pPr>
      <w:r>
        <w:rPr>
          <w:szCs w:val="28"/>
        </w:rPr>
        <w:t xml:space="preserve">Основные параметры бюджета муниципального образования  Всеволожское городское поселение Всеволожского муниципального района Ленинградской области на </w:t>
      </w:r>
      <w:r w:rsidR="0081570A">
        <w:rPr>
          <w:szCs w:val="28"/>
        </w:rPr>
        <w:t>долгосрочный период</w:t>
      </w:r>
      <w:r>
        <w:rPr>
          <w:szCs w:val="28"/>
        </w:rPr>
        <w:t xml:space="preserve"> представлены в </w:t>
      </w:r>
      <w:hyperlink r:id="rId8" w:anchor="P467" w:history="1">
        <w:r w:rsidRPr="00DC2E13">
          <w:rPr>
            <w:rStyle w:val="a5"/>
            <w:color w:val="000000"/>
            <w:szCs w:val="28"/>
            <w:u w:val="none"/>
          </w:rPr>
          <w:t>приложении</w:t>
        </w:r>
        <w:r w:rsidRPr="00615CAA">
          <w:rPr>
            <w:rStyle w:val="a5"/>
            <w:szCs w:val="28"/>
            <w:u w:val="none"/>
          </w:rPr>
          <w:t xml:space="preserve"> </w:t>
        </w:r>
      </w:hyperlink>
      <w:r w:rsidRPr="00615CAA">
        <w:rPr>
          <w:szCs w:val="28"/>
        </w:rPr>
        <w:t xml:space="preserve"> </w:t>
      </w:r>
      <w:r>
        <w:rPr>
          <w:szCs w:val="28"/>
        </w:rPr>
        <w:t xml:space="preserve">к </w:t>
      </w:r>
      <w:r w:rsidR="00854CD6">
        <w:rPr>
          <w:szCs w:val="28"/>
        </w:rPr>
        <w:t>б</w:t>
      </w:r>
      <w:r>
        <w:rPr>
          <w:szCs w:val="28"/>
        </w:rPr>
        <w:t>юджетному прогнозу.</w:t>
      </w:r>
    </w:p>
    <w:p w:rsidR="00956E12" w:rsidRPr="00794C38" w:rsidRDefault="00956E12" w:rsidP="00615CAA">
      <w:pPr>
        <w:pStyle w:val="ConsPlusNormal0"/>
        <w:ind w:firstLine="709"/>
        <w:jc w:val="both"/>
        <w:rPr>
          <w:szCs w:val="28"/>
        </w:rPr>
      </w:pPr>
      <w:r>
        <w:rPr>
          <w:szCs w:val="28"/>
        </w:rPr>
        <w:t xml:space="preserve">1. Структура и </w:t>
      </w:r>
      <w:r w:rsidRPr="00794C38">
        <w:rPr>
          <w:szCs w:val="28"/>
        </w:rPr>
        <w:t xml:space="preserve">динамика доходной части бюджета муниципального образования Всеволожское городское поселение Всеволожского муниципального района Ленинградской области </w:t>
      </w:r>
      <w:r w:rsidR="0081570A">
        <w:rPr>
          <w:szCs w:val="28"/>
        </w:rPr>
        <w:t>на долгосрочный период</w:t>
      </w:r>
      <w:r w:rsidR="0081570A" w:rsidRPr="00794C38">
        <w:rPr>
          <w:szCs w:val="28"/>
        </w:rPr>
        <w:t xml:space="preserve"> </w:t>
      </w:r>
      <w:r w:rsidRPr="00794C38">
        <w:rPr>
          <w:szCs w:val="28"/>
        </w:rPr>
        <w:t>характеризуются следующими показателями:</w:t>
      </w:r>
    </w:p>
    <w:p w:rsidR="00956E12" w:rsidRDefault="00956E12" w:rsidP="00615CAA">
      <w:pPr>
        <w:pStyle w:val="ConsPlusNormal0"/>
        <w:ind w:firstLine="709"/>
        <w:jc w:val="both"/>
        <w:rPr>
          <w:szCs w:val="28"/>
        </w:rPr>
      </w:pPr>
    </w:p>
    <w:p w:rsidR="00615CAA" w:rsidRDefault="00615CAA" w:rsidP="00615CAA">
      <w:pPr>
        <w:pStyle w:val="ConsPlusNormal0"/>
        <w:ind w:firstLine="709"/>
        <w:jc w:val="both"/>
        <w:rPr>
          <w:szCs w:val="28"/>
        </w:rPr>
      </w:pPr>
    </w:p>
    <w:p w:rsidR="00956E12" w:rsidRDefault="00956E12" w:rsidP="00956E12">
      <w:pPr>
        <w:autoSpaceDE w:val="0"/>
        <w:jc w:val="center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ОСНОВНЫЕ ПАРАМЕТРЫ </w:t>
      </w:r>
    </w:p>
    <w:p w:rsidR="00956E12" w:rsidRDefault="00956E12" w:rsidP="00956E12">
      <w:pPr>
        <w:autoSpaceDE w:val="0"/>
        <w:jc w:val="center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бюджета </w:t>
      </w:r>
      <w:r>
        <w:rPr>
          <w:sz w:val="28"/>
          <w:szCs w:val="28"/>
        </w:rPr>
        <w:t>муниципального образования Всеволожское городское поселение Всеволожского муниципального района Ленинградской области</w:t>
      </w:r>
    </w:p>
    <w:p w:rsidR="00956E12" w:rsidRDefault="00956E12" w:rsidP="00956E12">
      <w:pPr>
        <w:tabs>
          <w:tab w:val="center" w:pos="5102"/>
          <w:tab w:val="left" w:pos="9333"/>
        </w:tabs>
        <w:autoSpaceDE w:val="0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ab/>
        <w:t xml:space="preserve"> на долгосрочный период</w:t>
      </w:r>
    </w:p>
    <w:p w:rsidR="00956E12" w:rsidRPr="00956E12" w:rsidRDefault="00956E12" w:rsidP="00956E12">
      <w:pPr>
        <w:pStyle w:val="ConsPlusNormal0"/>
        <w:jc w:val="right"/>
        <w:rPr>
          <w:sz w:val="20"/>
          <w:szCs w:val="20"/>
          <w:lang w:eastAsia="ru-RU"/>
        </w:rPr>
      </w:pPr>
      <w:r>
        <w:rPr>
          <w:szCs w:val="20"/>
        </w:rPr>
        <w:t>(тыс. руб.)</w:t>
      </w:r>
    </w:p>
    <w:tbl>
      <w:tblPr>
        <w:tblpPr w:leftFromText="180" w:rightFromText="180" w:vertAnchor="text" w:horzAnchor="margin" w:tblpY="169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559"/>
        <w:gridCol w:w="1276"/>
        <w:gridCol w:w="1701"/>
        <w:gridCol w:w="1701"/>
        <w:gridCol w:w="1701"/>
      </w:tblGrid>
      <w:tr w:rsidR="007C07D1" w:rsidRPr="005A2C78" w:rsidTr="00794C38">
        <w:tc>
          <w:tcPr>
            <w:tcW w:w="1905" w:type="dxa"/>
          </w:tcPr>
          <w:p w:rsidR="007C07D1" w:rsidRPr="005A2C7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5A2C78">
              <w:rPr>
                <w:rFonts w:eastAsiaTheme="minorEastAsia"/>
                <w:b/>
              </w:rPr>
              <w:t>Показатель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5A2C78">
              <w:rPr>
                <w:rFonts w:eastAsiaTheme="minorEastAsia"/>
                <w:b/>
              </w:rPr>
              <w:t>20</w:t>
            </w:r>
            <w:r w:rsidRPr="005A2C78">
              <w:rPr>
                <w:rFonts w:eastAsiaTheme="minorEastAsia"/>
                <w:b/>
                <w:lang w:val="en-US"/>
              </w:rPr>
              <w:t>23</w:t>
            </w:r>
            <w:r w:rsidRPr="005A2C78">
              <w:rPr>
                <w:rFonts w:eastAsiaTheme="minorEastAsia"/>
                <w:b/>
              </w:rPr>
              <w:t xml:space="preserve"> год</w:t>
            </w:r>
          </w:p>
        </w:tc>
        <w:tc>
          <w:tcPr>
            <w:tcW w:w="1276" w:type="dxa"/>
          </w:tcPr>
          <w:p w:rsidR="007C07D1" w:rsidRPr="00794C3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94C38">
              <w:rPr>
                <w:rFonts w:eastAsiaTheme="minorEastAsia"/>
                <w:b/>
                <w:sz w:val="20"/>
                <w:szCs w:val="20"/>
              </w:rPr>
              <w:t xml:space="preserve">Удельный </w:t>
            </w:r>
            <w:r w:rsidRPr="00794C38">
              <w:rPr>
                <w:rFonts w:eastAsiaTheme="minorEastAsia"/>
                <w:b/>
                <w:sz w:val="20"/>
                <w:szCs w:val="20"/>
              </w:rPr>
              <w:lastRenderedPageBreak/>
              <w:t>вес в общем объеме налоговых и неналоговых доходов</w:t>
            </w:r>
          </w:p>
        </w:tc>
        <w:tc>
          <w:tcPr>
            <w:tcW w:w="1701" w:type="dxa"/>
          </w:tcPr>
          <w:p w:rsidR="007C07D1" w:rsidRPr="005A2C7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5A2C78">
              <w:rPr>
                <w:rFonts w:eastAsiaTheme="minorEastAsia"/>
                <w:b/>
              </w:rPr>
              <w:lastRenderedPageBreak/>
              <w:t>2028 год</w:t>
            </w:r>
          </w:p>
        </w:tc>
        <w:tc>
          <w:tcPr>
            <w:tcW w:w="1701" w:type="dxa"/>
          </w:tcPr>
          <w:p w:rsidR="007C07D1" w:rsidRPr="00794C3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94C38">
              <w:rPr>
                <w:rFonts w:eastAsiaTheme="minorEastAsia"/>
                <w:b/>
                <w:sz w:val="22"/>
                <w:szCs w:val="22"/>
              </w:rPr>
              <w:t xml:space="preserve">Удельный вес </w:t>
            </w:r>
            <w:r w:rsidRPr="00794C38">
              <w:rPr>
                <w:rFonts w:eastAsiaTheme="minorEastAsia"/>
                <w:b/>
                <w:sz w:val="22"/>
                <w:szCs w:val="22"/>
              </w:rPr>
              <w:lastRenderedPageBreak/>
              <w:t>в общем объеме налоговых и неналоговых доходов</w:t>
            </w:r>
          </w:p>
        </w:tc>
        <w:tc>
          <w:tcPr>
            <w:tcW w:w="1701" w:type="dxa"/>
          </w:tcPr>
          <w:p w:rsidR="007C07D1" w:rsidRPr="005A2C7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5A2C78">
              <w:rPr>
                <w:rFonts w:eastAsiaTheme="minorEastAsia"/>
                <w:b/>
              </w:rPr>
              <w:lastRenderedPageBreak/>
              <w:t>Динамика</w:t>
            </w:r>
          </w:p>
          <w:p w:rsidR="007C07D1" w:rsidRPr="005A2C7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5A2C78">
              <w:rPr>
                <w:rFonts w:eastAsiaTheme="minorEastAsia"/>
                <w:b/>
              </w:rPr>
              <w:lastRenderedPageBreak/>
              <w:t xml:space="preserve"> за период</w:t>
            </w:r>
          </w:p>
          <w:p w:rsidR="00794C3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5A2C78">
              <w:rPr>
                <w:rFonts w:eastAsiaTheme="minorEastAsia"/>
                <w:b/>
              </w:rPr>
              <w:t xml:space="preserve"> 20</w:t>
            </w:r>
            <w:r w:rsidRPr="005A2C78">
              <w:rPr>
                <w:rFonts w:eastAsiaTheme="minorEastAsia"/>
                <w:b/>
                <w:lang w:val="en-US"/>
              </w:rPr>
              <w:t>23</w:t>
            </w:r>
            <w:r w:rsidRPr="005A2C78">
              <w:rPr>
                <w:rFonts w:eastAsiaTheme="minorEastAsia"/>
                <w:b/>
              </w:rPr>
              <w:t xml:space="preserve">-2028 </w:t>
            </w:r>
          </w:p>
          <w:p w:rsidR="007C07D1" w:rsidRPr="005A2C7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5A2C78">
              <w:rPr>
                <w:rFonts w:eastAsiaTheme="minorEastAsia"/>
                <w:b/>
              </w:rPr>
              <w:t>годов</w:t>
            </w:r>
          </w:p>
        </w:tc>
      </w:tr>
      <w:tr w:rsidR="007C07D1" w:rsidRPr="005A2C78" w:rsidTr="00794C38">
        <w:tc>
          <w:tcPr>
            <w:tcW w:w="1905" w:type="dxa"/>
          </w:tcPr>
          <w:p w:rsidR="007C07D1" w:rsidRPr="00A8064B" w:rsidRDefault="007C07D1" w:rsidP="007C07D1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8064B">
              <w:rPr>
                <w:rFonts w:eastAsiaTheme="minorEastAsia"/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1559" w:type="dxa"/>
          </w:tcPr>
          <w:p w:rsidR="007C07D1" w:rsidRPr="00A8064B" w:rsidRDefault="007C07D1" w:rsidP="00794C3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6"/>
                <w:szCs w:val="26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6"/>
                <w:szCs w:val="26"/>
                <w:lang w:eastAsia="ar-SA"/>
              </w:rPr>
              <w:t>1 316 553,2</w:t>
            </w:r>
          </w:p>
        </w:tc>
        <w:tc>
          <w:tcPr>
            <w:tcW w:w="1276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6"/>
                <w:szCs w:val="26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6"/>
                <w:szCs w:val="26"/>
                <w:lang w:eastAsia="ar-SA"/>
              </w:rPr>
              <w:t>1 539 846,5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116 ,7</w:t>
            </w:r>
          </w:p>
        </w:tc>
      </w:tr>
      <w:tr w:rsidR="007C07D1" w:rsidRPr="005A2C78" w:rsidTr="00794C38">
        <w:tc>
          <w:tcPr>
            <w:tcW w:w="1905" w:type="dxa"/>
          </w:tcPr>
          <w:p w:rsidR="007C07D1" w:rsidRPr="00A8064B" w:rsidRDefault="007C07D1" w:rsidP="007C07D1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8064B">
              <w:rPr>
                <w:rFonts w:eastAsiaTheme="minorEastAsia"/>
                <w:sz w:val="26"/>
                <w:szCs w:val="26"/>
              </w:rPr>
              <w:t>1. Налоговые и неналоговые доходы</w:t>
            </w:r>
          </w:p>
        </w:tc>
        <w:tc>
          <w:tcPr>
            <w:tcW w:w="1559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965 202,9</w:t>
            </w:r>
          </w:p>
        </w:tc>
        <w:tc>
          <w:tcPr>
            <w:tcW w:w="1276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73,3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1 303 941,5</w:t>
            </w:r>
          </w:p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84,7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135,1</w:t>
            </w:r>
          </w:p>
        </w:tc>
      </w:tr>
      <w:tr w:rsidR="007C07D1" w:rsidRPr="005A2C78" w:rsidTr="00794C38">
        <w:tc>
          <w:tcPr>
            <w:tcW w:w="1905" w:type="dxa"/>
          </w:tcPr>
          <w:p w:rsidR="007C07D1" w:rsidRPr="00A8064B" w:rsidRDefault="007C07D1" w:rsidP="007C07D1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8064B">
              <w:rPr>
                <w:rFonts w:eastAsiaTheme="minorEastAsia"/>
                <w:sz w:val="26"/>
                <w:szCs w:val="26"/>
              </w:rPr>
              <w:t>1.1. Налоговые доходы</w:t>
            </w:r>
          </w:p>
        </w:tc>
        <w:tc>
          <w:tcPr>
            <w:tcW w:w="1559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rFonts w:eastAsia="Calibri"/>
                <w:bCs/>
                <w:kern w:val="1"/>
                <w:sz w:val="26"/>
                <w:szCs w:val="26"/>
                <w:lang w:eastAsia="ar-SA"/>
              </w:rPr>
              <w:t>876 348,2</w:t>
            </w:r>
          </w:p>
        </w:tc>
        <w:tc>
          <w:tcPr>
            <w:tcW w:w="1276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66,6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rFonts w:eastAsia="Calibri"/>
                <w:bCs/>
                <w:kern w:val="1"/>
                <w:sz w:val="26"/>
                <w:szCs w:val="26"/>
                <w:lang w:eastAsia="ar-SA"/>
              </w:rPr>
              <w:t>1 118 817,5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72,7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127,7</w:t>
            </w:r>
          </w:p>
        </w:tc>
      </w:tr>
      <w:tr w:rsidR="007C07D1" w:rsidRPr="005A2C78" w:rsidTr="00794C38">
        <w:tc>
          <w:tcPr>
            <w:tcW w:w="1905" w:type="dxa"/>
          </w:tcPr>
          <w:p w:rsidR="007C07D1" w:rsidRPr="00A8064B" w:rsidRDefault="007C07D1" w:rsidP="007C07D1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8064B">
              <w:rPr>
                <w:rFonts w:eastAsiaTheme="minorEastAsia"/>
                <w:sz w:val="26"/>
                <w:szCs w:val="26"/>
              </w:rPr>
              <w:t xml:space="preserve">1.2. </w:t>
            </w:r>
            <w:proofErr w:type="spellStart"/>
            <w:proofErr w:type="gramStart"/>
            <w:r w:rsidRPr="00A8064B">
              <w:rPr>
                <w:rFonts w:eastAsiaTheme="minorEastAsia"/>
                <w:sz w:val="26"/>
                <w:szCs w:val="26"/>
              </w:rPr>
              <w:t>Неналого</w:t>
            </w:r>
            <w:r w:rsidR="00A8064B">
              <w:rPr>
                <w:rFonts w:eastAsiaTheme="minorEastAsia"/>
                <w:sz w:val="26"/>
                <w:szCs w:val="26"/>
              </w:rPr>
              <w:t>-</w:t>
            </w:r>
            <w:r w:rsidRPr="00A8064B">
              <w:rPr>
                <w:rFonts w:eastAsiaTheme="minorEastAsia"/>
                <w:sz w:val="26"/>
                <w:szCs w:val="26"/>
              </w:rPr>
              <w:t>вые</w:t>
            </w:r>
            <w:proofErr w:type="spellEnd"/>
            <w:proofErr w:type="gramEnd"/>
            <w:r w:rsidRPr="00A8064B">
              <w:rPr>
                <w:rFonts w:eastAsiaTheme="minorEastAsia"/>
                <w:sz w:val="26"/>
                <w:szCs w:val="26"/>
              </w:rPr>
              <w:t xml:space="preserve"> доходы</w:t>
            </w:r>
          </w:p>
        </w:tc>
        <w:tc>
          <w:tcPr>
            <w:tcW w:w="1559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rFonts w:eastAsia="Calibri"/>
                <w:bCs/>
                <w:kern w:val="1"/>
                <w:sz w:val="26"/>
                <w:szCs w:val="26"/>
                <w:lang w:eastAsia="ar-SA"/>
              </w:rPr>
              <w:t>88 854,7</w:t>
            </w:r>
          </w:p>
        </w:tc>
        <w:tc>
          <w:tcPr>
            <w:tcW w:w="1276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6,7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rFonts w:eastAsia="Calibri"/>
                <w:bCs/>
                <w:kern w:val="1"/>
                <w:sz w:val="26"/>
                <w:szCs w:val="26"/>
                <w:lang w:eastAsia="ar-SA"/>
              </w:rPr>
              <w:t>185 124,0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12,0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208,3</w:t>
            </w:r>
          </w:p>
        </w:tc>
      </w:tr>
      <w:tr w:rsidR="007C07D1" w:rsidRPr="005A2C78" w:rsidTr="00794C38">
        <w:tc>
          <w:tcPr>
            <w:tcW w:w="1905" w:type="dxa"/>
          </w:tcPr>
          <w:p w:rsidR="007C07D1" w:rsidRPr="00A8064B" w:rsidRDefault="00A8064B" w:rsidP="00A8064B">
            <w:pPr>
              <w:widowControl w:val="0"/>
              <w:autoSpaceDE w:val="0"/>
              <w:autoSpaceDN w:val="0"/>
              <w:ind w:right="-62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</w:t>
            </w:r>
            <w:r w:rsidR="007C07D1" w:rsidRPr="00A8064B">
              <w:rPr>
                <w:rFonts w:eastAsiaTheme="minorEastAsia"/>
                <w:sz w:val="26"/>
                <w:szCs w:val="26"/>
              </w:rPr>
              <w:t>Безвозмездные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="007C07D1" w:rsidRPr="00A8064B">
              <w:rPr>
                <w:rFonts w:eastAsiaTheme="minorEastAsia"/>
                <w:sz w:val="26"/>
                <w:szCs w:val="26"/>
              </w:rPr>
              <w:t>поступления</w:t>
            </w:r>
          </w:p>
        </w:tc>
        <w:tc>
          <w:tcPr>
            <w:tcW w:w="1559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rFonts w:eastAsia="Calibri"/>
                <w:bCs/>
                <w:kern w:val="1"/>
                <w:sz w:val="26"/>
                <w:szCs w:val="26"/>
                <w:lang w:eastAsia="ar-SA"/>
              </w:rPr>
              <w:t>351 350,3</w:t>
            </w:r>
          </w:p>
        </w:tc>
        <w:tc>
          <w:tcPr>
            <w:tcW w:w="1276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26,7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rFonts w:eastAsia="Calibri"/>
                <w:bCs/>
                <w:kern w:val="1"/>
                <w:sz w:val="26"/>
                <w:szCs w:val="26"/>
                <w:lang w:eastAsia="ar-SA"/>
              </w:rPr>
              <w:t>235 905,0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15,3</w:t>
            </w:r>
          </w:p>
        </w:tc>
        <w:tc>
          <w:tcPr>
            <w:tcW w:w="1701" w:type="dxa"/>
          </w:tcPr>
          <w:p w:rsidR="007C07D1" w:rsidRPr="00A8064B" w:rsidRDefault="007C07D1" w:rsidP="00794C38">
            <w:pPr>
              <w:jc w:val="right"/>
              <w:rPr>
                <w:sz w:val="26"/>
                <w:szCs w:val="26"/>
              </w:rPr>
            </w:pPr>
            <w:r w:rsidRPr="00A8064B">
              <w:rPr>
                <w:sz w:val="26"/>
                <w:szCs w:val="26"/>
              </w:rPr>
              <w:t>67,1</w:t>
            </w:r>
          </w:p>
        </w:tc>
      </w:tr>
    </w:tbl>
    <w:p w:rsidR="007C07D1" w:rsidRPr="007C07D1" w:rsidRDefault="007C07D1" w:rsidP="007C07D1">
      <w:pPr>
        <w:rPr>
          <w:szCs w:val="28"/>
        </w:rPr>
      </w:pPr>
    </w:p>
    <w:p w:rsidR="007C07D1" w:rsidRPr="005A2C78" w:rsidRDefault="007C07D1" w:rsidP="007C07D1">
      <w:pPr>
        <w:pStyle w:val="ConsPlusNormal0"/>
        <w:ind w:firstLine="851"/>
        <w:jc w:val="both"/>
        <w:rPr>
          <w:szCs w:val="28"/>
        </w:rPr>
      </w:pPr>
      <w:r w:rsidRPr="005A2C78">
        <w:rPr>
          <w:szCs w:val="28"/>
        </w:rPr>
        <w:t>В доходной части бюджета муниципального образования Всеволожское городское поселение</w:t>
      </w:r>
      <w:r w:rsidR="00D471CD">
        <w:rPr>
          <w:szCs w:val="28"/>
        </w:rPr>
        <w:t xml:space="preserve"> Всеволожского муниципального района Ленинградской области </w:t>
      </w:r>
      <w:r w:rsidR="0081570A">
        <w:rPr>
          <w:szCs w:val="28"/>
        </w:rPr>
        <w:t>на</w:t>
      </w:r>
      <w:r w:rsidRPr="005A2C78">
        <w:rPr>
          <w:szCs w:val="28"/>
        </w:rPr>
        <w:t xml:space="preserve"> </w:t>
      </w:r>
      <w:r w:rsidR="0081570A">
        <w:rPr>
          <w:szCs w:val="28"/>
        </w:rPr>
        <w:t>долгосрочный период</w:t>
      </w:r>
      <w:r w:rsidR="0081570A" w:rsidRPr="005A2C78">
        <w:rPr>
          <w:szCs w:val="28"/>
        </w:rPr>
        <w:t xml:space="preserve"> </w:t>
      </w:r>
      <w:r w:rsidRPr="005A2C78">
        <w:rPr>
          <w:szCs w:val="28"/>
        </w:rPr>
        <w:t>основной удельный вес (от 73,3% до 84,7%) занимают налоговые и неналоговые доходы.</w:t>
      </w:r>
    </w:p>
    <w:p w:rsidR="007C07D1" w:rsidRPr="005A2C78" w:rsidRDefault="007C07D1" w:rsidP="007C07D1">
      <w:pPr>
        <w:pStyle w:val="ConsPlusNormal0"/>
        <w:ind w:firstLine="851"/>
        <w:jc w:val="both"/>
        <w:rPr>
          <w:szCs w:val="28"/>
        </w:rPr>
      </w:pPr>
      <w:r w:rsidRPr="005A2C78">
        <w:rPr>
          <w:szCs w:val="28"/>
        </w:rPr>
        <w:t xml:space="preserve">Рост поступлений по налоговым доходам </w:t>
      </w:r>
      <w:r w:rsidR="0081570A">
        <w:rPr>
          <w:szCs w:val="28"/>
        </w:rPr>
        <w:t>на долгосрочный период</w:t>
      </w:r>
      <w:r w:rsidRPr="005A2C78">
        <w:rPr>
          <w:szCs w:val="28"/>
        </w:rPr>
        <w:t xml:space="preserve"> составит 116,7%.</w:t>
      </w:r>
    </w:p>
    <w:p w:rsidR="007C07D1" w:rsidRPr="005A2C78" w:rsidRDefault="007C07D1" w:rsidP="007C07D1">
      <w:pPr>
        <w:pStyle w:val="ConsPlusNormal0"/>
        <w:ind w:firstLine="851"/>
        <w:jc w:val="both"/>
        <w:rPr>
          <w:szCs w:val="28"/>
        </w:rPr>
      </w:pPr>
      <w:r w:rsidRPr="005A2C78">
        <w:rPr>
          <w:szCs w:val="28"/>
        </w:rPr>
        <w:t>Доля безвозмездных поступлений в общем объеме доходов прогнозируется с сокращением с 26,7% в 2023 году до 15,3% в 2028 году.</w:t>
      </w:r>
    </w:p>
    <w:p w:rsidR="007C07D1" w:rsidRPr="005A2C78" w:rsidRDefault="007C07D1" w:rsidP="007C07D1">
      <w:pPr>
        <w:pStyle w:val="ConsPlusNormal0"/>
        <w:ind w:firstLine="851"/>
        <w:jc w:val="both"/>
        <w:rPr>
          <w:szCs w:val="28"/>
        </w:rPr>
      </w:pPr>
      <w:r w:rsidRPr="005A2C78">
        <w:rPr>
          <w:szCs w:val="28"/>
        </w:rPr>
        <w:t xml:space="preserve">Структура и динамика налоговых и неналоговых доходов бюджета муниципального образования Всеволожское городское поселение </w:t>
      </w:r>
      <w:r w:rsidR="00917023">
        <w:rPr>
          <w:szCs w:val="28"/>
        </w:rPr>
        <w:t>Всеволожского муниципального района Ленинградской области</w:t>
      </w:r>
      <w:r w:rsidR="00917023" w:rsidRPr="005A2C78">
        <w:rPr>
          <w:szCs w:val="28"/>
        </w:rPr>
        <w:t xml:space="preserve"> </w:t>
      </w:r>
      <w:r w:rsidR="00DC6012">
        <w:rPr>
          <w:szCs w:val="28"/>
        </w:rPr>
        <w:t>на долгосрочный период</w:t>
      </w:r>
      <w:r w:rsidRPr="005A2C78">
        <w:rPr>
          <w:szCs w:val="28"/>
        </w:rPr>
        <w:t xml:space="preserve"> характеризуются следующими показателями:</w:t>
      </w:r>
    </w:p>
    <w:p w:rsidR="005F7998" w:rsidRPr="005A2C78" w:rsidRDefault="005F7998" w:rsidP="007C07D1">
      <w:pPr>
        <w:pStyle w:val="ConsPlusNormal0"/>
        <w:jc w:val="both"/>
        <w:rPr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5"/>
        <w:gridCol w:w="1409"/>
        <w:gridCol w:w="1418"/>
        <w:gridCol w:w="1559"/>
        <w:gridCol w:w="1418"/>
        <w:gridCol w:w="1559"/>
      </w:tblGrid>
      <w:tr w:rsidR="007C07D1" w:rsidRPr="005A2C78" w:rsidTr="00A8064B">
        <w:trPr>
          <w:tblHeader/>
        </w:trPr>
        <w:tc>
          <w:tcPr>
            <w:tcW w:w="2055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7998">
              <w:rPr>
                <w:rFonts w:eastAsiaTheme="minorEastAsia"/>
                <w:b/>
                <w:sz w:val="22"/>
                <w:szCs w:val="22"/>
              </w:rPr>
              <w:t>Показатель</w:t>
            </w:r>
          </w:p>
        </w:tc>
        <w:tc>
          <w:tcPr>
            <w:tcW w:w="1409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7998">
              <w:rPr>
                <w:rFonts w:eastAsiaTheme="minorEastAsia"/>
                <w:b/>
                <w:sz w:val="22"/>
                <w:szCs w:val="22"/>
              </w:rPr>
              <w:t>20</w:t>
            </w:r>
            <w:r w:rsidRPr="005F7998">
              <w:rPr>
                <w:rFonts w:eastAsiaTheme="minorEastAsia"/>
                <w:b/>
                <w:sz w:val="22"/>
                <w:szCs w:val="22"/>
                <w:lang w:val="en-US"/>
              </w:rPr>
              <w:t>23</w:t>
            </w:r>
            <w:r w:rsidRPr="005F7998">
              <w:rPr>
                <w:rFonts w:eastAsiaTheme="minorEastAsia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7998">
              <w:rPr>
                <w:rFonts w:eastAsiaTheme="minorEastAsia"/>
                <w:b/>
                <w:sz w:val="22"/>
                <w:szCs w:val="22"/>
              </w:rPr>
              <w:t>Удельный вес в общем объеме налоговых и неналоговых доходов</w:t>
            </w:r>
          </w:p>
        </w:tc>
        <w:tc>
          <w:tcPr>
            <w:tcW w:w="1559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7998">
              <w:rPr>
                <w:rFonts w:eastAsiaTheme="minorEastAsia"/>
                <w:b/>
                <w:sz w:val="22"/>
                <w:szCs w:val="22"/>
              </w:rPr>
              <w:t>2028 год</w:t>
            </w:r>
          </w:p>
        </w:tc>
        <w:tc>
          <w:tcPr>
            <w:tcW w:w="1418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7998">
              <w:rPr>
                <w:rFonts w:eastAsiaTheme="minorEastAsia"/>
                <w:b/>
                <w:sz w:val="22"/>
                <w:szCs w:val="22"/>
              </w:rPr>
              <w:t>Удельный вес в общем объеме налоговых и неналоговых доходов</w:t>
            </w:r>
          </w:p>
        </w:tc>
        <w:tc>
          <w:tcPr>
            <w:tcW w:w="1559" w:type="dxa"/>
          </w:tcPr>
          <w:p w:rsidR="007C07D1" w:rsidRPr="005F7998" w:rsidRDefault="007C07D1" w:rsidP="00D9508E">
            <w:pPr>
              <w:widowControl w:val="0"/>
              <w:autoSpaceDE w:val="0"/>
              <w:autoSpaceDN w:val="0"/>
              <w:ind w:right="363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7998">
              <w:rPr>
                <w:rFonts w:eastAsiaTheme="minorEastAsia"/>
                <w:b/>
                <w:sz w:val="22"/>
                <w:szCs w:val="22"/>
              </w:rPr>
              <w:t>Динамика</w:t>
            </w:r>
          </w:p>
          <w:p w:rsidR="007C07D1" w:rsidRPr="005F799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7998">
              <w:rPr>
                <w:rFonts w:eastAsiaTheme="minorEastAsia"/>
                <w:b/>
                <w:sz w:val="22"/>
                <w:szCs w:val="22"/>
              </w:rPr>
              <w:t xml:space="preserve"> за период</w:t>
            </w:r>
          </w:p>
          <w:p w:rsidR="007C07D1" w:rsidRPr="005F7998" w:rsidRDefault="007C07D1" w:rsidP="007C07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7998">
              <w:rPr>
                <w:rFonts w:eastAsiaTheme="minorEastAsia"/>
                <w:b/>
                <w:sz w:val="22"/>
                <w:szCs w:val="22"/>
              </w:rPr>
              <w:t xml:space="preserve"> 20</w:t>
            </w:r>
            <w:r w:rsidRPr="005F7998">
              <w:rPr>
                <w:rFonts w:eastAsiaTheme="minorEastAsia"/>
                <w:b/>
                <w:sz w:val="22"/>
                <w:szCs w:val="22"/>
                <w:lang w:val="en-US"/>
              </w:rPr>
              <w:t>23</w:t>
            </w:r>
            <w:r w:rsidRPr="005F7998">
              <w:rPr>
                <w:rFonts w:eastAsiaTheme="minorEastAsia"/>
                <w:b/>
                <w:sz w:val="22"/>
                <w:szCs w:val="22"/>
              </w:rPr>
              <w:t>-2028 годов</w:t>
            </w:r>
          </w:p>
        </w:tc>
      </w:tr>
      <w:tr w:rsidR="007C07D1" w:rsidRPr="005A2C78" w:rsidTr="005F7998">
        <w:tc>
          <w:tcPr>
            <w:tcW w:w="2055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5F7998">
              <w:rPr>
                <w:rFonts w:eastAsiaTheme="minorEastAsia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40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965 202,9</w:t>
            </w: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1 303 941,5</w:t>
            </w:r>
          </w:p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135,1</w:t>
            </w:r>
          </w:p>
        </w:tc>
      </w:tr>
      <w:tr w:rsidR="007C07D1" w:rsidRPr="005A2C78" w:rsidTr="005F7998">
        <w:tc>
          <w:tcPr>
            <w:tcW w:w="2055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5F7998">
              <w:rPr>
                <w:rFonts w:eastAsiaTheme="minorEastAsia"/>
                <w:sz w:val="26"/>
                <w:szCs w:val="26"/>
              </w:rPr>
              <w:t>Налоговые доходы</w:t>
            </w:r>
          </w:p>
        </w:tc>
        <w:tc>
          <w:tcPr>
            <w:tcW w:w="140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rFonts w:eastAsia="Calibri"/>
                <w:bCs/>
                <w:kern w:val="1"/>
                <w:sz w:val="28"/>
                <w:szCs w:val="28"/>
                <w:lang w:eastAsia="ar-SA"/>
              </w:rPr>
              <w:t>876 348,2</w:t>
            </w: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90,8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rFonts w:eastAsia="Calibri"/>
                <w:bCs/>
                <w:kern w:val="1"/>
                <w:sz w:val="28"/>
                <w:szCs w:val="28"/>
                <w:lang w:eastAsia="ar-SA"/>
              </w:rPr>
              <w:t>1 118 817,5</w:t>
            </w: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85,8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127,7</w:t>
            </w:r>
          </w:p>
        </w:tc>
      </w:tr>
      <w:tr w:rsidR="007C07D1" w:rsidRPr="005A2C78" w:rsidTr="005F7998">
        <w:tc>
          <w:tcPr>
            <w:tcW w:w="2055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5F7998">
              <w:rPr>
                <w:rFonts w:eastAsiaTheme="minorEastAsia"/>
                <w:sz w:val="26"/>
                <w:szCs w:val="26"/>
              </w:rPr>
              <w:t>в том числе:</w:t>
            </w:r>
          </w:p>
        </w:tc>
        <w:tc>
          <w:tcPr>
            <w:tcW w:w="140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</w:p>
        </w:tc>
      </w:tr>
      <w:tr w:rsidR="007C07D1" w:rsidRPr="005A2C78" w:rsidTr="005F7998">
        <w:tc>
          <w:tcPr>
            <w:tcW w:w="2055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5F7998">
              <w:rPr>
                <w:rFonts w:eastAsiaTheme="minorEastAsia"/>
                <w:sz w:val="26"/>
                <w:szCs w:val="26"/>
              </w:rPr>
              <w:lastRenderedPageBreak/>
              <w:t>налог на доходы физических лиц</w:t>
            </w:r>
          </w:p>
        </w:tc>
        <w:tc>
          <w:tcPr>
            <w:tcW w:w="140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596 750,7</w:t>
            </w: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61,8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849 994,0</w:t>
            </w: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65,2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142,4</w:t>
            </w:r>
          </w:p>
        </w:tc>
      </w:tr>
      <w:tr w:rsidR="007C07D1" w:rsidRPr="005A2C78" w:rsidTr="005F7998">
        <w:tc>
          <w:tcPr>
            <w:tcW w:w="2055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5F7998">
              <w:rPr>
                <w:rFonts w:eastAsiaTheme="minorEastAsia"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40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265 342,0</w:t>
            </w:r>
          </w:p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291 114,1</w:t>
            </w: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22,3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110,0</w:t>
            </w:r>
          </w:p>
        </w:tc>
      </w:tr>
      <w:tr w:rsidR="007C07D1" w:rsidRPr="005A2C78" w:rsidTr="005F7998">
        <w:tc>
          <w:tcPr>
            <w:tcW w:w="2055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5F7998">
              <w:rPr>
                <w:rFonts w:eastAsiaTheme="minorEastAsia"/>
                <w:sz w:val="26"/>
                <w:szCs w:val="26"/>
              </w:rPr>
              <w:t>акцизы</w:t>
            </w:r>
          </w:p>
        </w:tc>
        <w:tc>
          <w:tcPr>
            <w:tcW w:w="140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14 243,3</w:t>
            </w: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14 400,0</w:t>
            </w: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101,1</w:t>
            </w:r>
          </w:p>
        </w:tc>
      </w:tr>
      <w:tr w:rsidR="007C07D1" w:rsidRPr="005A2C78" w:rsidTr="005F7998">
        <w:tc>
          <w:tcPr>
            <w:tcW w:w="2055" w:type="dxa"/>
          </w:tcPr>
          <w:p w:rsidR="007C07D1" w:rsidRPr="005F7998" w:rsidRDefault="007C07D1" w:rsidP="007C07D1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5F7998">
              <w:rPr>
                <w:rFonts w:eastAsiaTheme="minorEastAsia"/>
                <w:sz w:val="26"/>
                <w:szCs w:val="26"/>
              </w:rPr>
              <w:t>Неналоговые доходы</w:t>
            </w:r>
          </w:p>
        </w:tc>
        <w:tc>
          <w:tcPr>
            <w:tcW w:w="140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88 854,7</w:t>
            </w: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9,2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185 124,0</w:t>
            </w:r>
          </w:p>
        </w:tc>
        <w:tc>
          <w:tcPr>
            <w:tcW w:w="1418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14,2</w:t>
            </w:r>
          </w:p>
        </w:tc>
        <w:tc>
          <w:tcPr>
            <w:tcW w:w="1559" w:type="dxa"/>
          </w:tcPr>
          <w:p w:rsidR="007C07D1" w:rsidRPr="005A2C78" w:rsidRDefault="007C07D1" w:rsidP="00794C38">
            <w:pPr>
              <w:jc w:val="right"/>
              <w:rPr>
                <w:sz w:val="28"/>
                <w:szCs w:val="28"/>
              </w:rPr>
            </w:pPr>
            <w:r w:rsidRPr="005A2C78">
              <w:rPr>
                <w:sz w:val="28"/>
                <w:szCs w:val="28"/>
              </w:rPr>
              <w:t>208,3</w:t>
            </w:r>
          </w:p>
        </w:tc>
      </w:tr>
    </w:tbl>
    <w:p w:rsidR="007C07D1" w:rsidRPr="005A2C78" w:rsidRDefault="007C07D1" w:rsidP="007C07D1">
      <w:pPr>
        <w:pStyle w:val="ConsPlusNormal0"/>
        <w:ind w:firstLine="851"/>
        <w:jc w:val="both"/>
        <w:rPr>
          <w:szCs w:val="28"/>
        </w:rPr>
      </w:pPr>
    </w:p>
    <w:p w:rsidR="007C07D1" w:rsidRPr="005A2C78" w:rsidRDefault="007C07D1" w:rsidP="007C07D1">
      <w:pPr>
        <w:pStyle w:val="ConsPlusNormal0"/>
        <w:ind w:firstLine="851"/>
        <w:jc w:val="both"/>
        <w:rPr>
          <w:szCs w:val="28"/>
        </w:rPr>
      </w:pPr>
      <w:r w:rsidRPr="005A2C78">
        <w:rPr>
          <w:szCs w:val="28"/>
        </w:rPr>
        <w:t>В долгосрочной перспективе ожидаются изменения в структуре налоговых и неналоговых доходов бюджета муниципального образования</w:t>
      </w:r>
      <w:r w:rsidRPr="005A2C78">
        <w:rPr>
          <w:rFonts w:eastAsia="Calibri"/>
          <w:bCs/>
          <w:szCs w:val="28"/>
          <w:lang w:eastAsia="ar-SA"/>
        </w:rPr>
        <w:t xml:space="preserve"> Всеволожское городское поселение</w:t>
      </w:r>
      <w:r w:rsidR="0029181D" w:rsidRPr="0029181D">
        <w:rPr>
          <w:szCs w:val="28"/>
        </w:rPr>
        <w:t xml:space="preserve"> </w:t>
      </w:r>
      <w:r w:rsidR="0029181D">
        <w:rPr>
          <w:szCs w:val="28"/>
        </w:rPr>
        <w:t>Всеволожского муниципального района Ленинградской области</w:t>
      </w:r>
      <w:r w:rsidRPr="005A2C78">
        <w:rPr>
          <w:rFonts w:eastAsia="Calibri"/>
          <w:bCs/>
          <w:szCs w:val="28"/>
          <w:lang w:eastAsia="ar-SA"/>
        </w:rPr>
        <w:t xml:space="preserve"> </w:t>
      </w:r>
      <w:r w:rsidRPr="005A2C78">
        <w:rPr>
          <w:szCs w:val="28"/>
        </w:rPr>
        <w:t xml:space="preserve">в сторону </w:t>
      </w:r>
      <w:r w:rsidRPr="005A2C78">
        <w:rPr>
          <w:color w:val="000000" w:themeColor="text1"/>
          <w:szCs w:val="28"/>
        </w:rPr>
        <w:t>увеличения</w:t>
      </w:r>
      <w:r w:rsidRPr="005A2C78">
        <w:rPr>
          <w:szCs w:val="28"/>
        </w:rPr>
        <w:t xml:space="preserve"> доли налоговых доходов - с 73,3% в 2023 году до 84,7% в 2028 году.</w:t>
      </w:r>
    </w:p>
    <w:p w:rsidR="007C07D1" w:rsidRPr="005A2C78" w:rsidRDefault="007C07D1" w:rsidP="007C07D1">
      <w:pPr>
        <w:pStyle w:val="ConsPlusNormal0"/>
        <w:ind w:firstLine="851"/>
        <w:jc w:val="both"/>
        <w:rPr>
          <w:szCs w:val="28"/>
        </w:rPr>
      </w:pPr>
      <w:r w:rsidRPr="005A2C78">
        <w:rPr>
          <w:szCs w:val="28"/>
        </w:rPr>
        <w:t xml:space="preserve">Основными налоговыми доходными источниками бюджета по-прежнему останутся налог на доходы физических лиц, земельный налог и налог на имущество физических лиц. Удельный вес перечисленных налогов составит в общем объеме налоговых и неналоговых доходов бюджета муниципального образования </w:t>
      </w:r>
      <w:r w:rsidRPr="005A2C78">
        <w:rPr>
          <w:rFonts w:eastAsia="Calibri"/>
          <w:bCs/>
          <w:szCs w:val="28"/>
          <w:lang w:eastAsia="ar-SA"/>
        </w:rPr>
        <w:t>Всеволожское городское поселение</w:t>
      </w:r>
      <w:r w:rsidR="00AD36F7" w:rsidRPr="00AD36F7">
        <w:rPr>
          <w:szCs w:val="28"/>
        </w:rPr>
        <w:t xml:space="preserve"> </w:t>
      </w:r>
      <w:r w:rsidR="00AD36F7">
        <w:rPr>
          <w:szCs w:val="28"/>
        </w:rPr>
        <w:t>Всеволожского муниципального района Ленинградской области</w:t>
      </w:r>
      <w:r w:rsidRPr="005A2C78">
        <w:rPr>
          <w:rFonts w:eastAsia="Calibri"/>
          <w:bCs/>
          <w:szCs w:val="28"/>
          <w:lang w:eastAsia="ar-SA"/>
        </w:rPr>
        <w:t xml:space="preserve"> </w:t>
      </w:r>
      <w:r w:rsidRPr="005A2C78">
        <w:rPr>
          <w:szCs w:val="28"/>
        </w:rPr>
        <w:t>в среднем 89,3%.</w:t>
      </w:r>
    </w:p>
    <w:p w:rsidR="007C07D1" w:rsidRPr="005A2C78" w:rsidRDefault="007C07D1" w:rsidP="007C07D1">
      <w:pPr>
        <w:pStyle w:val="ConsPlusNormal0"/>
        <w:ind w:firstLine="851"/>
        <w:jc w:val="both"/>
        <w:rPr>
          <w:szCs w:val="28"/>
        </w:rPr>
      </w:pPr>
      <w:r w:rsidRPr="005A2C78">
        <w:rPr>
          <w:szCs w:val="28"/>
        </w:rPr>
        <w:t>При этом наблюдаются опережающие темпы роста по налогу на доходы физических лиц за счет расширения налоговой базы, в том числе в результате изменения федерального налогового законодательства в части увеличения налоговой нагрузки на доходы свыше 5 миллионов рублей.</w:t>
      </w:r>
    </w:p>
    <w:p w:rsidR="007C07D1" w:rsidRPr="005A2C78" w:rsidRDefault="007C07D1" w:rsidP="007C07D1">
      <w:pPr>
        <w:pStyle w:val="ConsPlusNormal0"/>
        <w:ind w:firstLine="851"/>
        <w:jc w:val="both"/>
        <w:rPr>
          <w:szCs w:val="28"/>
        </w:rPr>
      </w:pPr>
      <w:r w:rsidRPr="005A2C78">
        <w:rPr>
          <w:szCs w:val="28"/>
        </w:rPr>
        <w:t>В структуре безвозмездных поступлений основной удельный вес занимают средства от других бюджетов бюджетной системы Российской Федерации, которые состав</w:t>
      </w:r>
      <w:r w:rsidR="00DC6012">
        <w:rPr>
          <w:szCs w:val="28"/>
        </w:rPr>
        <w:t>или</w:t>
      </w:r>
      <w:r w:rsidRPr="005A2C78">
        <w:rPr>
          <w:szCs w:val="28"/>
        </w:rPr>
        <w:t xml:space="preserve"> в 2023 году 26,7% от общей суммы доходов.  </w:t>
      </w:r>
    </w:p>
    <w:p w:rsidR="007C07D1" w:rsidRPr="005A2C78" w:rsidRDefault="007C07D1" w:rsidP="007C07D1">
      <w:pPr>
        <w:ind w:right="58" w:firstLine="720"/>
        <w:jc w:val="both"/>
        <w:rPr>
          <w:sz w:val="28"/>
          <w:szCs w:val="28"/>
        </w:rPr>
      </w:pPr>
      <w:r w:rsidRPr="005A2C78">
        <w:rPr>
          <w:sz w:val="28"/>
          <w:szCs w:val="28"/>
        </w:rPr>
        <w:t>В целях повышения налогового потенциала</w:t>
      </w:r>
      <w:r w:rsidR="00A32ECF" w:rsidRPr="00A32ECF">
        <w:rPr>
          <w:szCs w:val="28"/>
        </w:rPr>
        <w:t xml:space="preserve"> </w:t>
      </w:r>
      <w:r w:rsidR="00A32ECF" w:rsidRPr="00A32ECF">
        <w:rPr>
          <w:sz w:val="28"/>
          <w:szCs w:val="28"/>
        </w:rPr>
        <w:t xml:space="preserve">муниципального образования </w:t>
      </w:r>
      <w:r w:rsidR="00A32ECF" w:rsidRPr="00A32ECF">
        <w:rPr>
          <w:rFonts w:eastAsia="Calibri"/>
          <w:bCs/>
          <w:sz w:val="28"/>
          <w:szCs w:val="28"/>
          <w:lang w:eastAsia="ar-SA"/>
        </w:rPr>
        <w:t>Всеволожское городское поселение</w:t>
      </w:r>
      <w:r w:rsidR="00A32ECF" w:rsidRPr="00A32ECF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5A2C78">
        <w:rPr>
          <w:sz w:val="28"/>
          <w:szCs w:val="28"/>
        </w:rPr>
        <w:t xml:space="preserve"> осуществляются следующие мероприятия:</w:t>
      </w:r>
    </w:p>
    <w:p w:rsidR="007C07D1" w:rsidRPr="005A2C78" w:rsidRDefault="007C07D1" w:rsidP="007C07D1">
      <w:pPr>
        <w:autoSpaceDE w:val="0"/>
        <w:autoSpaceDN w:val="0"/>
        <w:adjustRightInd w:val="0"/>
        <w:ind w:right="58" w:firstLine="706"/>
        <w:jc w:val="both"/>
        <w:rPr>
          <w:sz w:val="28"/>
          <w:szCs w:val="28"/>
        </w:rPr>
      </w:pPr>
      <w:r w:rsidRPr="005A2C78">
        <w:rPr>
          <w:sz w:val="28"/>
          <w:szCs w:val="28"/>
        </w:rPr>
        <w:t xml:space="preserve">1. </w:t>
      </w:r>
      <w:proofErr w:type="gramStart"/>
      <w:r w:rsidRPr="005A2C78">
        <w:rPr>
          <w:sz w:val="28"/>
          <w:szCs w:val="28"/>
        </w:rPr>
        <w:t xml:space="preserve">Осуществляется оценка потерь бюджета от предоставления налоговых льгот (налоговых расходов), и снижения ставки налога и оценку эффективности предоставления налоговых льгот и снижения ставки налога муниципальными нормативно-правовыми актами </w:t>
      </w:r>
      <w:r w:rsidR="00A32ECF" w:rsidRPr="00A32ECF">
        <w:rPr>
          <w:sz w:val="28"/>
          <w:szCs w:val="28"/>
        </w:rPr>
        <w:t xml:space="preserve">муниципального образования </w:t>
      </w:r>
      <w:r w:rsidR="00A32ECF" w:rsidRPr="00A32ECF">
        <w:rPr>
          <w:rFonts w:eastAsia="Calibri"/>
          <w:bCs/>
          <w:sz w:val="28"/>
          <w:szCs w:val="28"/>
          <w:lang w:eastAsia="ar-SA"/>
        </w:rPr>
        <w:t>Всеволожское городское поселение</w:t>
      </w:r>
      <w:r w:rsidR="00A32ECF" w:rsidRPr="00A32ECF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A32ECF" w:rsidRPr="005A2C78">
        <w:rPr>
          <w:sz w:val="28"/>
          <w:szCs w:val="28"/>
        </w:rPr>
        <w:t xml:space="preserve"> </w:t>
      </w:r>
      <w:r w:rsidRPr="005A2C78">
        <w:rPr>
          <w:sz w:val="28"/>
          <w:szCs w:val="28"/>
        </w:rPr>
        <w:t>в</w:t>
      </w:r>
      <w:r w:rsidRPr="005A2C78">
        <w:rPr>
          <w:bCs/>
          <w:sz w:val="28"/>
          <w:szCs w:val="28"/>
        </w:rPr>
        <w:t xml:space="preserve"> целях дальнейшего </w:t>
      </w:r>
      <w:r w:rsidRPr="005A2C78">
        <w:rPr>
          <w:bCs/>
          <w:sz w:val="28"/>
          <w:szCs w:val="28"/>
        </w:rPr>
        <w:lastRenderedPageBreak/>
        <w:t xml:space="preserve">предоставления налоговых льгот (отмены льгот) </w:t>
      </w:r>
      <w:r w:rsidRPr="005A2C78">
        <w:rPr>
          <w:sz w:val="28"/>
          <w:szCs w:val="28"/>
        </w:rPr>
        <w:t xml:space="preserve">и снижения ставки налога </w:t>
      </w:r>
      <w:r w:rsidRPr="005A2C78">
        <w:rPr>
          <w:bCs/>
          <w:sz w:val="28"/>
          <w:szCs w:val="28"/>
        </w:rPr>
        <w:t xml:space="preserve">при разработке проектов решений </w:t>
      </w:r>
      <w:r w:rsidRPr="005A2C78">
        <w:rPr>
          <w:sz w:val="28"/>
          <w:szCs w:val="28"/>
        </w:rPr>
        <w:t xml:space="preserve">совета </w:t>
      </w:r>
      <w:r w:rsidRPr="005A2C78">
        <w:rPr>
          <w:bCs/>
          <w:sz w:val="28"/>
          <w:szCs w:val="28"/>
        </w:rPr>
        <w:t xml:space="preserve">депутатов </w:t>
      </w:r>
      <w:r w:rsidR="005E2DEF">
        <w:rPr>
          <w:bCs/>
          <w:sz w:val="28"/>
          <w:szCs w:val="28"/>
        </w:rPr>
        <w:t>муниципального образования</w:t>
      </w:r>
      <w:r w:rsidRPr="005A2C78">
        <w:rPr>
          <w:bCs/>
          <w:sz w:val="28"/>
          <w:szCs w:val="28"/>
        </w:rPr>
        <w:t xml:space="preserve"> Всеволожское городское поселение</w:t>
      </w:r>
      <w:proofErr w:type="gramEnd"/>
      <w:r w:rsidRPr="005A2C78">
        <w:rPr>
          <w:bCs/>
          <w:sz w:val="28"/>
          <w:szCs w:val="28"/>
        </w:rPr>
        <w:t xml:space="preserve"> </w:t>
      </w:r>
      <w:r w:rsidR="006240A7" w:rsidRPr="006240A7">
        <w:rPr>
          <w:sz w:val="28"/>
          <w:szCs w:val="28"/>
        </w:rPr>
        <w:t>Всеволожского муниципального района Ленинградской области</w:t>
      </w:r>
      <w:r w:rsidR="006240A7" w:rsidRPr="005A2C78">
        <w:rPr>
          <w:bCs/>
          <w:sz w:val="28"/>
          <w:szCs w:val="28"/>
        </w:rPr>
        <w:t xml:space="preserve"> </w:t>
      </w:r>
      <w:r w:rsidRPr="005A2C78">
        <w:rPr>
          <w:bCs/>
          <w:sz w:val="28"/>
          <w:szCs w:val="28"/>
        </w:rPr>
        <w:t>о внесении изменений в решения по земельному налогу и налогу на имущество физических лиц</w:t>
      </w:r>
      <w:r w:rsidRPr="005A2C78">
        <w:rPr>
          <w:sz w:val="28"/>
          <w:szCs w:val="28"/>
        </w:rPr>
        <w:t>.</w:t>
      </w:r>
    </w:p>
    <w:p w:rsidR="007C07D1" w:rsidRPr="005A2C78" w:rsidRDefault="007C07D1" w:rsidP="007C07D1">
      <w:pPr>
        <w:ind w:firstLine="851"/>
        <w:jc w:val="both"/>
        <w:rPr>
          <w:snapToGrid w:val="0"/>
          <w:sz w:val="28"/>
          <w:szCs w:val="28"/>
        </w:rPr>
      </w:pPr>
      <w:r w:rsidRPr="005A2C78">
        <w:rPr>
          <w:sz w:val="28"/>
          <w:szCs w:val="28"/>
        </w:rPr>
        <w:t>2.</w:t>
      </w:r>
      <w:r w:rsidRPr="005A2C78">
        <w:rPr>
          <w:snapToGrid w:val="0"/>
          <w:sz w:val="28"/>
          <w:szCs w:val="28"/>
        </w:rPr>
        <w:t xml:space="preserve"> Принимаются меры по повышению налогового потенциала бюджета</w:t>
      </w:r>
      <w:r w:rsidRPr="005A2C78">
        <w:rPr>
          <w:sz w:val="28"/>
          <w:szCs w:val="28"/>
        </w:rPr>
        <w:t xml:space="preserve"> муниципального образования</w:t>
      </w:r>
      <w:r w:rsidRPr="005A2C78">
        <w:rPr>
          <w:bCs/>
          <w:sz w:val="28"/>
          <w:szCs w:val="28"/>
        </w:rPr>
        <w:t xml:space="preserve"> Всеволожское городское поселение</w:t>
      </w:r>
      <w:r w:rsidR="006316D4" w:rsidRPr="006316D4">
        <w:rPr>
          <w:szCs w:val="28"/>
        </w:rPr>
        <w:t xml:space="preserve"> </w:t>
      </w:r>
      <w:r w:rsidR="006316D4" w:rsidRPr="006316D4">
        <w:rPr>
          <w:sz w:val="28"/>
          <w:szCs w:val="28"/>
        </w:rPr>
        <w:t>Всеволожского муниципального района Ленинградской области</w:t>
      </w:r>
      <w:r w:rsidRPr="005A2C78">
        <w:rPr>
          <w:snapToGrid w:val="0"/>
          <w:sz w:val="28"/>
          <w:szCs w:val="28"/>
        </w:rPr>
        <w:t>:</w:t>
      </w:r>
    </w:p>
    <w:p w:rsidR="007C07D1" w:rsidRPr="005A2C78" w:rsidRDefault="007C07D1" w:rsidP="007C07D1">
      <w:pPr>
        <w:ind w:firstLine="851"/>
        <w:jc w:val="both"/>
        <w:rPr>
          <w:sz w:val="28"/>
          <w:szCs w:val="28"/>
        </w:rPr>
      </w:pPr>
      <w:r w:rsidRPr="005A2C78">
        <w:rPr>
          <w:sz w:val="28"/>
          <w:szCs w:val="28"/>
        </w:rPr>
        <w:t>- проводятся мероприятия по легализации заработной платы, повышению её уровня всеми работодателями не ниже величины прожиточного минимума для трудоспособного населения, установленного в Ленинградской области;</w:t>
      </w:r>
    </w:p>
    <w:p w:rsidR="007C07D1" w:rsidRPr="005A2C78" w:rsidRDefault="00794C38" w:rsidP="007C07D1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- рассма</w:t>
      </w:r>
      <w:r w:rsidR="007C07D1" w:rsidRPr="005A2C78">
        <w:rPr>
          <w:sz w:val="28"/>
        </w:rPr>
        <w:t>тривается возможность увеличения установленных налоговых ставок по земельному налогу и налогу на имущество физических лиц с учетом результатов оценки эффективности налоговых расходов, возникающие вследствие применения пониженных налоговых ставок;</w:t>
      </w:r>
    </w:p>
    <w:p w:rsidR="007C07D1" w:rsidRPr="005A2C78" w:rsidRDefault="007C07D1" w:rsidP="007C07D1">
      <w:pPr>
        <w:autoSpaceDE w:val="0"/>
        <w:autoSpaceDN w:val="0"/>
        <w:adjustRightInd w:val="0"/>
        <w:ind w:firstLine="851"/>
        <w:jc w:val="both"/>
        <w:rPr>
          <w:sz w:val="28"/>
          <w:szCs w:val="22"/>
          <w:lang w:eastAsia="en-US"/>
        </w:rPr>
      </w:pPr>
      <w:r w:rsidRPr="005A2C78">
        <w:rPr>
          <w:sz w:val="28"/>
          <w:szCs w:val="22"/>
          <w:lang w:eastAsia="en-US"/>
        </w:rPr>
        <w:t>- повышается результативность мероприятий, проводимых в рамках муниципального земельного контроля;</w:t>
      </w:r>
    </w:p>
    <w:p w:rsidR="007C07D1" w:rsidRPr="005A2C78" w:rsidRDefault="007C07D1" w:rsidP="007C07D1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5A2C78">
        <w:rPr>
          <w:sz w:val="28"/>
          <w:szCs w:val="22"/>
          <w:lang w:eastAsia="en-US"/>
        </w:rPr>
        <w:t>-</w:t>
      </w:r>
      <w:r w:rsidRPr="005A2C78">
        <w:rPr>
          <w:sz w:val="28"/>
        </w:rPr>
        <w:t xml:space="preserve"> в рамках деятельности межведомственных рабочих групп:</w:t>
      </w:r>
    </w:p>
    <w:p w:rsidR="007C07D1" w:rsidRPr="005A2C78" w:rsidRDefault="007C07D1" w:rsidP="007C07D1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5A2C78">
        <w:rPr>
          <w:sz w:val="28"/>
          <w:szCs w:val="22"/>
          <w:lang w:eastAsia="en-US"/>
        </w:rPr>
        <w:t xml:space="preserve"> проводятся </w:t>
      </w:r>
      <w:r w:rsidRPr="005A2C78">
        <w:rPr>
          <w:sz w:val="28"/>
        </w:rPr>
        <w:t>мероприятия:</w:t>
      </w:r>
      <w:r w:rsidRPr="005A2C78">
        <w:rPr>
          <w:sz w:val="28"/>
          <w:szCs w:val="22"/>
          <w:lang w:eastAsia="en-US"/>
        </w:rPr>
        <w:t xml:space="preserve"> по </w:t>
      </w:r>
      <w:r w:rsidRPr="005A2C78">
        <w:rPr>
          <w:sz w:val="28"/>
        </w:rPr>
        <w:t>уточнению недостающих характеристик земельных участков с целью расширения налогооблагаемой базы по земельному налогу; по уточнению сведений об адресах объектов недвижимости для их отражения в Федеральной информационной адресной системе и государственном адресном реестре;</w:t>
      </w:r>
    </w:p>
    <w:p w:rsidR="007C07D1" w:rsidRPr="005A2C78" w:rsidRDefault="007C07D1" w:rsidP="007C07D1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5A2C78">
        <w:rPr>
          <w:sz w:val="28"/>
        </w:rPr>
        <w:t xml:space="preserve">- выявляются земельные </w:t>
      </w:r>
      <w:proofErr w:type="gramStart"/>
      <w:r w:rsidRPr="005A2C78">
        <w:rPr>
          <w:sz w:val="28"/>
        </w:rPr>
        <w:t>участки</w:t>
      </w:r>
      <w:proofErr w:type="gramEnd"/>
      <w:r w:rsidRPr="005A2C78">
        <w:rPr>
          <w:sz w:val="28"/>
        </w:rPr>
        <w:t xml:space="preserve"> отсутствующие в базе данных налоговых органов для привлечения их к налогообложению с использованием современных методов взаимодействия и синхронизации цифровых баз данных различных государственных органов власти</w:t>
      </w:r>
      <w:r w:rsidR="006B51D8">
        <w:rPr>
          <w:sz w:val="28"/>
        </w:rPr>
        <w:t>.</w:t>
      </w:r>
    </w:p>
    <w:p w:rsidR="005F7998" w:rsidRDefault="007C07D1" w:rsidP="005F7998">
      <w:pPr>
        <w:pStyle w:val="ConsPlusNormal0"/>
        <w:spacing w:before="200"/>
        <w:ind w:firstLine="540"/>
        <w:jc w:val="both"/>
        <w:rPr>
          <w:szCs w:val="28"/>
        </w:rPr>
      </w:pPr>
      <w:r w:rsidRPr="005A2C78">
        <w:rPr>
          <w:szCs w:val="28"/>
        </w:rPr>
        <w:t>2. Структура и динамика расходной части бюджета муниципального образования Всеволожское городское поселение</w:t>
      </w:r>
      <w:r w:rsidR="006316D4" w:rsidRPr="006316D4">
        <w:rPr>
          <w:szCs w:val="28"/>
        </w:rPr>
        <w:t xml:space="preserve"> </w:t>
      </w:r>
      <w:r w:rsidR="006316D4">
        <w:rPr>
          <w:szCs w:val="28"/>
        </w:rPr>
        <w:t>Всеволожского муниципального района Ленинградской области</w:t>
      </w:r>
      <w:r w:rsidRPr="005A2C78">
        <w:rPr>
          <w:szCs w:val="28"/>
        </w:rPr>
        <w:t xml:space="preserve"> </w:t>
      </w:r>
      <w:r w:rsidR="0081570A">
        <w:rPr>
          <w:szCs w:val="28"/>
        </w:rPr>
        <w:t>на долгосрочный период</w:t>
      </w:r>
      <w:r w:rsidRPr="005A2C78">
        <w:rPr>
          <w:szCs w:val="28"/>
        </w:rPr>
        <w:t xml:space="preserve"> характеризуются следующими показателями:</w:t>
      </w:r>
    </w:p>
    <w:p w:rsidR="007C07D1" w:rsidRPr="005A2C78" w:rsidRDefault="007C07D1" w:rsidP="005F7998">
      <w:pPr>
        <w:pStyle w:val="ConsPlusNormal0"/>
        <w:spacing w:before="200"/>
        <w:ind w:firstLine="540"/>
        <w:jc w:val="right"/>
        <w:rPr>
          <w:szCs w:val="20"/>
        </w:rPr>
      </w:pPr>
      <w:r w:rsidRPr="005A2C78">
        <w:rPr>
          <w:szCs w:val="20"/>
        </w:rPr>
        <w:t>(тыс. руб.)</w:t>
      </w:r>
    </w:p>
    <w:tbl>
      <w:tblPr>
        <w:tblpPr w:leftFromText="180" w:rightFromText="180" w:vertAnchor="text" w:horzAnchor="margin" w:tblpXSpec="center" w:tblpY="83"/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559"/>
        <w:gridCol w:w="1559"/>
        <w:gridCol w:w="1559"/>
        <w:gridCol w:w="1560"/>
        <w:gridCol w:w="1559"/>
      </w:tblGrid>
      <w:tr w:rsidR="007C07D1" w:rsidRPr="005A2C78" w:rsidTr="007C07D1">
        <w:trPr>
          <w:trHeight w:val="1025"/>
        </w:trPr>
        <w:tc>
          <w:tcPr>
            <w:tcW w:w="2694" w:type="dxa"/>
          </w:tcPr>
          <w:p w:rsidR="007C07D1" w:rsidRPr="00794C38" w:rsidRDefault="007C07D1" w:rsidP="007C07D1">
            <w:pPr>
              <w:pStyle w:val="ConsPlusNormal0"/>
              <w:jc w:val="center"/>
              <w:rPr>
                <w:b/>
                <w:sz w:val="24"/>
                <w:szCs w:val="24"/>
              </w:rPr>
            </w:pPr>
            <w:r w:rsidRPr="00794C3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7C07D1" w:rsidRPr="00794C38" w:rsidRDefault="007C07D1" w:rsidP="007C07D1">
            <w:pPr>
              <w:pStyle w:val="ConsPlusNormal0"/>
              <w:jc w:val="center"/>
              <w:rPr>
                <w:b/>
                <w:sz w:val="24"/>
                <w:szCs w:val="24"/>
              </w:rPr>
            </w:pPr>
            <w:r w:rsidRPr="00794C38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7C07D1" w:rsidRPr="00794C38" w:rsidRDefault="007C07D1" w:rsidP="007C07D1">
            <w:pPr>
              <w:pStyle w:val="ConsPlusNormal0"/>
              <w:jc w:val="center"/>
              <w:rPr>
                <w:b/>
                <w:sz w:val="24"/>
                <w:szCs w:val="24"/>
              </w:rPr>
            </w:pPr>
            <w:r w:rsidRPr="00794C38">
              <w:rPr>
                <w:b/>
                <w:sz w:val="24"/>
                <w:szCs w:val="24"/>
              </w:rPr>
              <w:t>Удельный вес в общем объеме расходов</w:t>
            </w:r>
          </w:p>
        </w:tc>
        <w:tc>
          <w:tcPr>
            <w:tcW w:w="1559" w:type="dxa"/>
          </w:tcPr>
          <w:p w:rsidR="007C07D1" w:rsidRPr="00794C38" w:rsidRDefault="007C07D1" w:rsidP="007C07D1">
            <w:pPr>
              <w:pStyle w:val="ConsPlusNormal0"/>
              <w:jc w:val="center"/>
              <w:rPr>
                <w:b/>
                <w:sz w:val="24"/>
                <w:szCs w:val="24"/>
              </w:rPr>
            </w:pPr>
            <w:r w:rsidRPr="00794C38">
              <w:rPr>
                <w:b/>
                <w:sz w:val="24"/>
                <w:szCs w:val="24"/>
              </w:rPr>
              <w:t>2028 год</w:t>
            </w:r>
          </w:p>
        </w:tc>
        <w:tc>
          <w:tcPr>
            <w:tcW w:w="1560" w:type="dxa"/>
          </w:tcPr>
          <w:p w:rsidR="007C07D1" w:rsidRPr="00794C38" w:rsidRDefault="007C07D1" w:rsidP="007C07D1">
            <w:pPr>
              <w:pStyle w:val="ConsPlusNormal0"/>
              <w:jc w:val="center"/>
              <w:rPr>
                <w:b/>
                <w:sz w:val="24"/>
                <w:szCs w:val="24"/>
              </w:rPr>
            </w:pPr>
            <w:r w:rsidRPr="00794C38">
              <w:rPr>
                <w:b/>
                <w:sz w:val="24"/>
                <w:szCs w:val="24"/>
              </w:rPr>
              <w:t>Удельный вес в общем объеме расходов</w:t>
            </w:r>
          </w:p>
        </w:tc>
        <w:tc>
          <w:tcPr>
            <w:tcW w:w="1559" w:type="dxa"/>
          </w:tcPr>
          <w:p w:rsidR="007C07D1" w:rsidRPr="00794C38" w:rsidRDefault="007C07D1" w:rsidP="007C07D1">
            <w:pPr>
              <w:pStyle w:val="ConsPlusNormal0"/>
              <w:jc w:val="center"/>
              <w:rPr>
                <w:b/>
                <w:sz w:val="24"/>
                <w:szCs w:val="24"/>
              </w:rPr>
            </w:pPr>
            <w:r w:rsidRPr="00794C38">
              <w:rPr>
                <w:b/>
                <w:sz w:val="24"/>
                <w:szCs w:val="24"/>
              </w:rPr>
              <w:t>Динамика</w:t>
            </w:r>
          </w:p>
          <w:p w:rsidR="007C07D1" w:rsidRPr="00794C38" w:rsidRDefault="007C07D1" w:rsidP="007C07D1">
            <w:pPr>
              <w:pStyle w:val="ConsPlusNormal0"/>
              <w:jc w:val="center"/>
              <w:rPr>
                <w:b/>
                <w:sz w:val="24"/>
                <w:szCs w:val="24"/>
              </w:rPr>
            </w:pPr>
            <w:r w:rsidRPr="00794C38">
              <w:rPr>
                <w:b/>
                <w:sz w:val="24"/>
                <w:szCs w:val="24"/>
              </w:rPr>
              <w:t xml:space="preserve"> за период </w:t>
            </w:r>
          </w:p>
          <w:p w:rsidR="007C07D1" w:rsidRPr="00794C38" w:rsidRDefault="007C07D1" w:rsidP="007C07D1">
            <w:pPr>
              <w:pStyle w:val="ConsPlusNormal0"/>
              <w:jc w:val="center"/>
              <w:rPr>
                <w:b/>
                <w:sz w:val="24"/>
                <w:szCs w:val="24"/>
              </w:rPr>
            </w:pPr>
            <w:r w:rsidRPr="00794C38">
              <w:rPr>
                <w:b/>
                <w:sz w:val="24"/>
                <w:szCs w:val="24"/>
              </w:rPr>
              <w:t>2023-2028 годов</w:t>
            </w:r>
          </w:p>
        </w:tc>
      </w:tr>
      <w:tr w:rsidR="007C07D1" w:rsidRPr="005A2C78" w:rsidTr="007C07D1">
        <w:trPr>
          <w:trHeight w:val="268"/>
        </w:trPr>
        <w:tc>
          <w:tcPr>
            <w:tcW w:w="2694" w:type="dxa"/>
          </w:tcPr>
          <w:p w:rsidR="007C07D1" w:rsidRPr="005A2C78" w:rsidRDefault="007C07D1" w:rsidP="007C07D1">
            <w:pPr>
              <w:pStyle w:val="ConsPlusNormal0"/>
              <w:rPr>
                <w:szCs w:val="28"/>
              </w:rPr>
            </w:pPr>
            <w:r w:rsidRPr="005A2C78">
              <w:rPr>
                <w:szCs w:val="28"/>
              </w:rPr>
              <w:t>Расходы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t>1 332 131,6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t>100,0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t>1 539 846,5</w:t>
            </w:r>
          </w:p>
        </w:tc>
        <w:tc>
          <w:tcPr>
            <w:tcW w:w="1560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t>100,0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t>115,6</w:t>
            </w:r>
          </w:p>
        </w:tc>
      </w:tr>
      <w:tr w:rsidR="007C07D1" w:rsidRPr="005A2C78" w:rsidTr="007C07D1">
        <w:trPr>
          <w:trHeight w:val="268"/>
        </w:trPr>
        <w:tc>
          <w:tcPr>
            <w:tcW w:w="2694" w:type="dxa"/>
          </w:tcPr>
          <w:p w:rsidR="007C07D1" w:rsidRPr="005A2C78" w:rsidRDefault="007C07D1" w:rsidP="007C07D1">
            <w:pPr>
              <w:pStyle w:val="ConsPlusNormal0"/>
              <w:rPr>
                <w:szCs w:val="28"/>
              </w:rPr>
            </w:pPr>
            <w:r w:rsidRPr="005A2C78">
              <w:rPr>
                <w:szCs w:val="28"/>
              </w:rPr>
              <w:t>1. Межбюджетные трансферты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rPr>
                <w:szCs w:val="28"/>
              </w:rPr>
            </w:pPr>
            <w:r w:rsidRPr="005A2C78">
              <w:rPr>
                <w:szCs w:val="28"/>
              </w:rPr>
              <w:t xml:space="preserve">     205,8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t>0,01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C07D1" w:rsidRPr="005A2C78" w:rsidTr="007C07D1">
        <w:trPr>
          <w:trHeight w:val="268"/>
        </w:trPr>
        <w:tc>
          <w:tcPr>
            <w:tcW w:w="2694" w:type="dxa"/>
          </w:tcPr>
          <w:p w:rsidR="007C07D1" w:rsidRPr="005A2C78" w:rsidRDefault="007C07D1" w:rsidP="007C07D1">
            <w:pPr>
              <w:pStyle w:val="ConsPlusNormal0"/>
              <w:rPr>
                <w:szCs w:val="28"/>
              </w:rPr>
            </w:pPr>
            <w:r w:rsidRPr="005A2C78">
              <w:rPr>
                <w:szCs w:val="28"/>
              </w:rPr>
              <w:t xml:space="preserve">2. Расходы без учета </w:t>
            </w:r>
            <w:r w:rsidRPr="005A2C78">
              <w:rPr>
                <w:szCs w:val="28"/>
              </w:rPr>
              <w:lastRenderedPageBreak/>
              <w:t>межбюджетных трансфертов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lastRenderedPageBreak/>
              <w:t>1 331 925,8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t>99,99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t>1 539 846,5</w:t>
            </w:r>
          </w:p>
        </w:tc>
        <w:tc>
          <w:tcPr>
            <w:tcW w:w="1560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t>100,0</w:t>
            </w:r>
          </w:p>
        </w:tc>
        <w:tc>
          <w:tcPr>
            <w:tcW w:w="1559" w:type="dxa"/>
          </w:tcPr>
          <w:p w:rsidR="007C07D1" w:rsidRPr="005A2C78" w:rsidRDefault="007C07D1" w:rsidP="007C07D1">
            <w:pPr>
              <w:pStyle w:val="ConsPlusNormal0"/>
              <w:jc w:val="center"/>
              <w:rPr>
                <w:szCs w:val="28"/>
              </w:rPr>
            </w:pPr>
            <w:r w:rsidRPr="005A2C78">
              <w:rPr>
                <w:szCs w:val="28"/>
              </w:rPr>
              <w:t>115,6</w:t>
            </w:r>
          </w:p>
        </w:tc>
      </w:tr>
    </w:tbl>
    <w:p w:rsidR="007C07D1" w:rsidRDefault="007C07D1" w:rsidP="007C07D1">
      <w:pPr>
        <w:pStyle w:val="ConsPlusNormal0"/>
      </w:pPr>
    </w:p>
    <w:p w:rsidR="00A8064B" w:rsidRPr="005A2C78" w:rsidRDefault="00A8064B" w:rsidP="007C07D1">
      <w:pPr>
        <w:pStyle w:val="ConsPlusNormal0"/>
      </w:pP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 xml:space="preserve">Изменение расходов бюджета </w:t>
      </w:r>
      <w:r w:rsidR="0081570A">
        <w:rPr>
          <w:szCs w:val="28"/>
        </w:rPr>
        <w:t>на долгосрочный период</w:t>
      </w:r>
      <w:r w:rsidR="0081570A" w:rsidRPr="005A2C78">
        <w:rPr>
          <w:szCs w:val="28"/>
        </w:rPr>
        <w:t xml:space="preserve"> </w:t>
      </w:r>
      <w:r w:rsidRPr="005A2C78">
        <w:rPr>
          <w:szCs w:val="28"/>
        </w:rPr>
        <w:t>с учетом макроэкономических показателей прогноза социально-экономического развития составит 115,6%. Бюджетный  прогноз расходной части рассчитан исходя из индекса потребительских цен, повышения уровня оплаты труда.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Источниками финансирования дефицита бюджета с 2023 являются остатки средств на счете по учету средств местного бюджета на 01 января каждого года. В 2023 и 2024 годах источниками  так</w:t>
      </w:r>
      <w:r w:rsidR="0028226A">
        <w:rPr>
          <w:szCs w:val="28"/>
        </w:rPr>
        <w:t>же</w:t>
      </w:r>
      <w:r w:rsidRPr="005A2C78">
        <w:rPr>
          <w:szCs w:val="28"/>
        </w:rPr>
        <w:t xml:space="preserve"> будут заемные средства с погашением в 2024,2025 и 2026 годах.</w:t>
      </w:r>
    </w:p>
    <w:p w:rsidR="007C07D1" w:rsidRPr="005A2C78" w:rsidRDefault="007C07D1" w:rsidP="007C07D1">
      <w:pPr>
        <w:pStyle w:val="ConsPlusNormal0"/>
      </w:pPr>
    </w:p>
    <w:p w:rsidR="007C07D1" w:rsidRPr="005A2C78" w:rsidRDefault="007C07D1" w:rsidP="007C07D1">
      <w:pPr>
        <w:jc w:val="center"/>
        <w:rPr>
          <w:b/>
          <w:sz w:val="28"/>
          <w:szCs w:val="28"/>
        </w:rPr>
      </w:pPr>
      <w:bookmarkStart w:id="1" w:name="P416"/>
      <w:bookmarkEnd w:id="1"/>
      <w:r w:rsidRPr="005A2C78">
        <w:rPr>
          <w:b/>
          <w:sz w:val="28"/>
          <w:szCs w:val="28"/>
        </w:rPr>
        <w:t>4. Показатели финансового обеспечения</w:t>
      </w:r>
    </w:p>
    <w:p w:rsidR="007C07D1" w:rsidRPr="005A2C78" w:rsidRDefault="007C07D1" w:rsidP="007C07D1">
      <w:pPr>
        <w:jc w:val="center"/>
        <w:rPr>
          <w:rFonts w:ascii="Arial" w:eastAsiaTheme="minorEastAsia" w:hAnsi="Arial" w:cs="Arial"/>
          <w:sz w:val="20"/>
          <w:szCs w:val="22"/>
        </w:rPr>
      </w:pPr>
      <w:r w:rsidRPr="005A2C78">
        <w:rPr>
          <w:b/>
          <w:sz w:val="28"/>
          <w:szCs w:val="28"/>
        </w:rPr>
        <w:t>муниципальных</w:t>
      </w:r>
      <w:r w:rsidRPr="005A2C78">
        <w:rPr>
          <w:rFonts w:ascii="Arial" w:eastAsiaTheme="minorEastAsia" w:hAnsi="Arial" w:cs="Arial"/>
          <w:sz w:val="20"/>
          <w:szCs w:val="22"/>
        </w:rPr>
        <w:t xml:space="preserve">  </w:t>
      </w:r>
      <w:r w:rsidRPr="005A2C78">
        <w:rPr>
          <w:b/>
          <w:sz w:val="28"/>
          <w:szCs w:val="28"/>
        </w:rPr>
        <w:t>программ</w:t>
      </w:r>
      <w:r w:rsidR="00592091">
        <w:rPr>
          <w:b/>
          <w:sz w:val="28"/>
          <w:szCs w:val="28"/>
        </w:rPr>
        <w:t xml:space="preserve"> </w:t>
      </w:r>
      <w:r w:rsidRPr="005A2C78">
        <w:rPr>
          <w:b/>
          <w:sz w:val="28"/>
          <w:szCs w:val="28"/>
        </w:rPr>
        <w:t xml:space="preserve"> </w:t>
      </w:r>
      <w:r w:rsidR="00592091">
        <w:rPr>
          <w:b/>
          <w:sz w:val="28"/>
          <w:szCs w:val="28"/>
        </w:rPr>
        <w:t>муниципального образования</w:t>
      </w:r>
      <w:r w:rsidR="009826EE">
        <w:rPr>
          <w:b/>
          <w:sz w:val="28"/>
          <w:szCs w:val="28"/>
        </w:rPr>
        <w:t xml:space="preserve"> </w:t>
      </w:r>
      <w:r w:rsidR="00592091">
        <w:rPr>
          <w:b/>
          <w:sz w:val="28"/>
          <w:szCs w:val="28"/>
        </w:rPr>
        <w:t xml:space="preserve"> </w:t>
      </w:r>
      <w:r w:rsidRPr="005A2C78">
        <w:rPr>
          <w:b/>
          <w:sz w:val="28"/>
          <w:szCs w:val="28"/>
        </w:rPr>
        <w:t>Всеволожск</w:t>
      </w:r>
      <w:r w:rsidR="00592091">
        <w:rPr>
          <w:b/>
          <w:sz w:val="28"/>
          <w:szCs w:val="28"/>
        </w:rPr>
        <w:t xml:space="preserve">ое </w:t>
      </w:r>
      <w:r w:rsidRPr="005A2C78">
        <w:rPr>
          <w:b/>
          <w:sz w:val="28"/>
          <w:szCs w:val="28"/>
        </w:rPr>
        <w:t>городск</w:t>
      </w:r>
      <w:r w:rsidR="00592091">
        <w:rPr>
          <w:b/>
          <w:sz w:val="28"/>
          <w:szCs w:val="28"/>
        </w:rPr>
        <w:t>ое</w:t>
      </w:r>
      <w:r w:rsidR="002523B6">
        <w:rPr>
          <w:b/>
          <w:sz w:val="28"/>
          <w:szCs w:val="28"/>
        </w:rPr>
        <w:t xml:space="preserve"> поселение</w:t>
      </w:r>
      <w:r w:rsidR="009826EE">
        <w:rPr>
          <w:b/>
          <w:sz w:val="28"/>
          <w:szCs w:val="28"/>
        </w:rPr>
        <w:t xml:space="preserve"> Всеволожского муниципального района Ленинградской области </w:t>
      </w:r>
      <w:r w:rsidRPr="005A2C78">
        <w:rPr>
          <w:b/>
          <w:sz w:val="28"/>
          <w:szCs w:val="28"/>
        </w:rPr>
        <w:t xml:space="preserve"> </w:t>
      </w:r>
      <w:r w:rsidR="00592091">
        <w:rPr>
          <w:b/>
          <w:sz w:val="28"/>
          <w:szCs w:val="28"/>
        </w:rPr>
        <w:t>на долгосрочный период</w:t>
      </w:r>
    </w:p>
    <w:p w:rsidR="007C07D1" w:rsidRPr="005A2C78" w:rsidRDefault="007C07D1" w:rsidP="007C07D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07D1" w:rsidRPr="005A2C78" w:rsidRDefault="0036076F" w:rsidP="007C07D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w:anchor="P2036" w:history="1">
        <w:r w:rsidR="007C07D1" w:rsidRPr="005A2C78">
          <w:rPr>
            <w:sz w:val="28"/>
            <w:szCs w:val="28"/>
          </w:rPr>
          <w:t>Показатели</w:t>
        </w:r>
      </w:hyperlink>
      <w:r w:rsidR="007C07D1" w:rsidRPr="005A2C78">
        <w:rPr>
          <w:sz w:val="28"/>
          <w:szCs w:val="28"/>
        </w:rPr>
        <w:t xml:space="preserve"> финансового обеспечения муниципальных программ муниципального образования Всеволожское городское поселение</w:t>
      </w:r>
      <w:r w:rsidR="002B6EC0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7C07D1" w:rsidRPr="005A2C78">
        <w:rPr>
          <w:sz w:val="28"/>
          <w:szCs w:val="28"/>
        </w:rPr>
        <w:t xml:space="preserve">  представлены в </w:t>
      </w:r>
      <w:r w:rsidR="007C07D1" w:rsidRPr="005A2C78">
        <w:rPr>
          <w:rFonts w:eastAsiaTheme="minorEastAsia"/>
          <w:sz w:val="28"/>
          <w:szCs w:val="28"/>
        </w:rPr>
        <w:t>приложении</w:t>
      </w:r>
      <w:r w:rsidR="00592091">
        <w:rPr>
          <w:rFonts w:eastAsiaTheme="minorEastAsia"/>
          <w:sz w:val="28"/>
          <w:szCs w:val="28"/>
        </w:rPr>
        <w:t xml:space="preserve"> 4</w:t>
      </w:r>
      <w:r w:rsidR="007C07D1" w:rsidRPr="005A2C78">
        <w:rPr>
          <w:rFonts w:eastAsiaTheme="minorEastAsia"/>
          <w:sz w:val="28"/>
          <w:szCs w:val="28"/>
        </w:rPr>
        <w:t xml:space="preserve"> </w:t>
      </w:r>
      <w:r w:rsidR="007C07D1" w:rsidRPr="005A2C78">
        <w:rPr>
          <w:sz w:val="28"/>
          <w:szCs w:val="28"/>
        </w:rPr>
        <w:t xml:space="preserve"> к </w:t>
      </w:r>
      <w:r w:rsidR="00592091">
        <w:rPr>
          <w:sz w:val="28"/>
          <w:szCs w:val="28"/>
        </w:rPr>
        <w:t>б</w:t>
      </w:r>
      <w:r w:rsidR="007C07D1" w:rsidRPr="005A2C78">
        <w:rPr>
          <w:sz w:val="28"/>
          <w:szCs w:val="28"/>
        </w:rPr>
        <w:t>юджетному прогнозу.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В</w:t>
      </w:r>
      <w:r w:rsidR="002B6EC0">
        <w:rPr>
          <w:szCs w:val="28"/>
        </w:rPr>
        <w:t xml:space="preserve"> муниципальном образовании</w:t>
      </w:r>
      <w:r w:rsidRPr="005A2C78">
        <w:rPr>
          <w:szCs w:val="28"/>
        </w:rPr>
        <w:t xml:space="preserve"> Всеволожск</w:t>
      </w:r>
      <w:r w:rsidR="002B6EC0">
        <w:rPr>
          <w:szCs w:val="28"/>
        </w:rPr>
        <w:t>ое</w:t>
      </w:r>
      <w:r w:rsidRPr="005A2C78">
        <w:rPr>
          <w:szCs w:val="28"/>
        </w:rPr>
        <w:t xml:space="preserve"> городско</w:t>
      </w:r>
      <w:r w:rsidR="002B6EC0">
        <w:rPr>
          <w:szCs w:val="28"/>
        </w:rPr>
        <w:t>е</w:t>
      </w:r>
      <w:r w:rsidRPr="005A2C78">
        <w:rPr>
          <w:szCs w:val="28"/>
        </w:rPr>
        <w:t xml:space="preserve"> поселени</w:t>
      </w:r>
      <w:r w:rsidR="002B6EC0">
        <w:rPr>
          <w:szCs w:val="28"/>
        </w:rPr>
        <w:t>е Всеволожского муниципального района Ленинградской области</w:t>
      </w:r>
      <w:r w:rsidR="002B6EC0" w:rsidRPr="005A2C78">
        <w:rPr>
          <w:szCs w:val="28"/>
        </w:rPr>
        <w:t xml:space="preserve">  </w:t>
      </w:r>
      <w:r w:rsidRPr="005A2C78">
        <w:rPr>
          <w:szCs w:val="28"/>
        </w:rPr>
        <w:t>реализуется одиннадцать муниципальных программ: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муниципальная программа "Обеспечение качественным жильем граждан МО "Город Всеволожск"";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муниципальная программа "Культура МО "Город Всеволожск"";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муниципальная программа "Содействие участию населения в осуществлении местного самоуправления в иных формах МО "Город Всеволожск"";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муниципальная программа "Безопасность в МО "Город Всеволожск"";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муниципальная программа "Ремонт и реконструкция объектов теплоснабжения МО "Город Всеволожск"";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муниципальная программа "Ремонт и содержание улично-дорожной сети МО "Город Всеволожск"";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муниципальная программа "Предоставление социальной поддержки отдельным категориям граждан в МО "Город Всеволожск"";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муниципальная программа "Формирование комфортной городской среды на территории МО "Город Всеволожск"";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муниципальная программа "Строительство, реконструкция, капитальный ремонт инженерной и дорожной инфраструктуры на территории МО "Город Всеволожск"";</w:t>
      </w:r>
    </w:p>
    <w:p w:rsidR="007C07D1" w:rsidRPr="005A2C78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 xml:space="preserve">муниципальная программа "Развитие жилищно-коммунального </w:t>
      </w:r>
      <w:r w:rsidRPr="005A2C78">
        <w:rPr>
          <w:szCs w:val="28"/>
        </w:rPr>
        <w:lastRenderedPageBreak/>
        <w:t>хозяйства МО "Город Всеволожск"";</w:t>
      </w:r>
    </w:p>
    <w:p w:rsidR="007C07D1" w:rsidRDefault="007C07D1" w:rsidP="007C07D1">
      <w:pPr>
        <w:pStyle w:val="ConsPlusNormal0"/>
        <w:ind w:firstLine="709"/>
        <w:jc w:val="both"/>
        <w:rPr>
          <w:szCs w:val="28"/>
        </w:rPr>
      </w:pPr>
      <w:r w:rsidRPr="005A2C78">
        <w:rPr>
          <w:szCs w:val="28"/>
        </w:rPr>
        <w:t>муниципальная программа "Обслуживание сетей уличного освещения, объектов благоустройства и обеспечение санитарного состояния МО "Город Всеволожск"".</w:t>
      </w:r>
    </w:p>
    <w:p w:rsidR="007C07D1" w:rsidRDefault="007C07D1" w:rsidP="007C07D1">
      <w:pPr>
        <w:pStyle w:val="ConsPlusNormal0"/>
        <w:ind w:firstLine="709"/>
        <w:jc w:val="both"/>
      </w:pPr>
      <w:r w:rsidRPr="005A2C78">
        <w:rPr>
          <w:szCs w:val="28"/>
        </w:rPr>
        <w:t xml:space="preserve">Расходы в рамках муниципальных программ в  2023 год составили 93,5% от общего объема расходов, на </w:t>
      </w:r>
      <w:proofErr w:type="spellStart"/>
      <w:r w:rsidRPr="005A2C78">
        <w:rPr>
          <w:szCs w:val="28"/>
        </w:rPr>
        <w:t>непрограммные</w:t>
      </w:r>
      <w:proofErr w:type="spellEnd"/>
      <w:r w:rsidRPr="005A2C78">
        <w:rPr>
          <w:szCs w:val="28"/>
        </w:rPr>
        <w:t xml:space="preserve"> расходы –6,5% от общего объема расходов.</w:t>
      </w:r>
      <w:r w:rsidRPr="00C40446">
        <w:rPr>
          <w:szCs w:val="28"/>
        </w:rPr>
        <w:t xml:space="preserve"> </w:t>
      </w:r>
    </w:p>
    <w:p w:rsidR="007C07D1" w:rsidRDefault="007C07D1" w:rsidP="007C07D1">
      <w:pPr>
        <w:ind w:left="-284" w:firstLine="708"/>
        <w:rPr>
          <w:szCs w:val="28"/>
        </w:rPr>
      </w:pPr>
    </w:p>
    <w:p w:rsidR="007C07D1" w:rsidRDefault="007C07D1" w:rsidP="007C07D1">
      <w:pPr>
        <w:rPr>
          <w:szCs w:val="28"/>
        </w:rPr>
      </w:pPr>
    </w:p>
    <w:p w:rsidR="00956E12" w:rsidRPr="007C07D1" w:rsidRDefault="00956E12" w:rsidP="007C07D1">
      <w:pPr>
        <w:rPr>
          <w:szCs w:val="28"/>
        </w:rPr>
        <w:sectPr w:rsidR="00956E12" w:rsidRPr="007C07D1" w:rsidSect="00DC2E1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56E12" w:rsidRDefault="00956E12" w:rsidP="00956E12">
      <w:pPr>
        <w:pageBreakBefore/>
        <w:autoSpaceDE w:val="0"/>
        <w:jc w:val="right"/>
        <w:rPr>
          <w:rFonts w:eastAsia="Calibri"/>
          <w:i/>
          <w:sz w:val="28"/>
          <w:szCs w:val="28"/>
          <w:lang w:eastAsia="ar-SA"/>
        </w:rPr>
      </w:pPr>
      <w:r>
        <w:rPr>
          <w:rFonts w:eastAsia="Calibri"/>
          <w:i/>
          <w:sz w:val="28"/>
          <w:szCs w:val="28"/>
          <w:lang w:eastAsia="ar-SA"/>
        </w:rPr>
        <w:lastRenderedPageBreak/>
        <w:t>Приложение 1</w:t>
      </w:r>
    </w:p>
    <w:p w:rsidR="00956E12" w:rsidRDefault="00956E12" w:rsidP="00133D26">
      <w:pPr>
        <w:autoSpaceDE w:val="0"/>
        <w:ind w:left="9356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к   бюджетному прогнозу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муниципального образования Всеволожское городское поселение Всеволожского муниципального района Ленинградской области на долгосрочный период</w:t>
      </w:r>
    </w:p>
    <w:p w:rsidR="00956E12" w:rsidRDefault="00956E12" w:rsidP="00956E12">
      <w:pPr>
        <w:autoSpaceDE w:val="0"/>
        <w:jc w:val="right"/>
        <w:rPr>
          <w:rFonts w:eastAsia="Calibri"/>
          <w:i/>
          <w:sz w:val="28"/>
          <w:szCs w:val="28"/>
          <w:lang w:eastAsia="ar-SA"/>
        </w:rPr>
      </w:pPr>
      <w:r>
        <w:rPr>
          <w:rFonts w:eastAsia="Calibri"/>
          <w:i/>
          <w:sz w:val="28"/>
          <w:szCs w:val="28"/>
          <w:lang w:eastAsia="ar-SA"/>
        </w:rPr>
        <w:t xml:space="preserve">    </w:t>
      </w:r>
    </w:p>
    <w:p w:rsidR="00956E12" w:rsidRDefault="00956E12" w:rsidP="00956E12">
      <w:pPr>
        <w:autoSpaceDE w:val="0"/>
        <w:jc w:val="center"/>
        <w:rPr>
          <w:rFonts w:eastAsia="Calibri"/>
          <w:sz w:val="28"/>
          <w:szCs w:val="28"/>
          <w:lang w:eastAsia="ar-SA"/>
        </w:rPr>
      </w:pPr>
      <w:bookmarkStart w:id="2" w:name="Par97"/>
      <w:bookmarkEnd w:id="2"/>
      <w:r>
        <w:rPr>
          <w:rFonts w:eastAsia="Calibri"/>
          <w:bCs/>
          <w:sz w:val="28"/>
          <w:szCs w:val="28"/>
          <w:lang w:eastAsia="ar-SA"/>
        </w:rPr>
        <w:t>ОСНОВНЫЕ ПОКАЗАТЕЛИ</w:t>
      </w:r>
    </w:p>
    <w:p w:rsidR="00956E12" w:rsidRDefault="00956E12" w:rsidP="00956E12">
      <w:pPr>
        <w:autoSpaceDE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бюджетного прогноза </w:t>
      </w:r>
      <w:r>
        <w:rPr>
          <w:sz w:val="28"/>
          <w:szCs w:val="28"/>
        </w:rPr>
        <w:t xml:space="preserve">муниципального образования Всеволожское городское поселение </w:t>
      </w:r>
      <w:r w:rsidR="00133D26">
        <w:rPr>
          <w:sz w:val="28"/>
          <w:szCs w:val="28"/>
        </w:rPr>
        <w:br/>
      </w:r>
      <w:r>
        <w:rPr>
          <w:sz w:val="28"/>
          <w:szCs w:val="28"/>
        </w:rPr>
        <w:t xml:space="preserve">Всеволожского муниципального района Ленинградской области </w:t>
      </w:r>
    </w:p>
    <w:p w:rsidR="00956E12" w:rsidRDefault="00956E12" w:rsidP="00956E12">
      <w:pPr>
        <w:autoSpaceDE w:val="0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на долгосрочный период</w:t>
      </w:r>
    </w:p>
    <w:p w:rsidR="00956E12" w:rsidRDefault="00956E12" w:rsidP="00956E12">
      <w:pPr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</w:p>
    <w:tbl>
      <w:tblPr>
        <w:tblW w:w="5000" w:type="pct"/>
        <w:tblCellMar>
          <w:top w:w="28" w:type="dxa"/>
          <w:bottom w:w="28" w:type="dxa"/>
        </w:tblCellMar>
        <w:tblLook w:val="04A0"/>
      </w:tblPr>
      <w:tblGrid>
        <w:gridCol w:w="5495"/>
        <w:gridCol w:w="1704"/>
        <w:gridCol w:w="1559"/>
        <w:gridCol w:w="1561"/>
        <w:gridCol w:w="1419"/>
        <w:gridCol w:w="1416"/>
        <w:gridCol w:w="1632"/>
      </w:tblGrid>
      <w:tr w:rsidR="00956E12" w:rsidRPr="00956E12" w:rsidTr="00252213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 w:rsidP="00D52596">
            <w:pPr>
              <w:widowControl w:val="0"/>
              <w:autoSpaceDE w:val="0"/>
              <w:spacing w:line="260" w:lineRule="exact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Показатель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 w:rsidP="00D52596">
            <w:pPr>
              <w:widowControl w:val="0"/>
              <w:autoSpaceDE w:val="0"/>
              <w:spacing w:line="26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 xml:space="preserve">2023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 w:rsidP="00D52596">
            <w:pPr>
              <w:widowControl w:val="0"/>
              <w:autoSpaceDE w:val="0"/>
              <w:spacing w:line="26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2024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 w:rsidP="00D52596">
            <w:pPr>
              <w:widowControl w:val="0"/>
              <w:autoSpaceDE w:val="0"/>
              <w:spacing w:line="26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2025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 w:rsidP="00D52596">
            <w:pPr>
              <w:widowControl w:val="0"/>
              <w:autoSpaceDE w:val="0"/>
              <w:spacing w:line="26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2026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 w:rsidP="00D52596">
            <w:pPr>
              <w:widowControl w:val="0"/>
              <w:autoSpaceDE w:val="0"/>
              <w:spacing w:line="26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2027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12" w:rsidRDefault="00956E12" w:rsidP="00D52596">
            <w:pPr>
              <w:widowControl w:val="0"/>
              <w:autoSpaceDE w:val="0"/>
              <w:spacing w:line="260" w:lineRule="exact"/>
              <w:jc w:val="center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2028</w:t>
            </w:r>
          </w:p>
        </w:tc>
      </w:tr>
      <w:tr w:rsidR="00252213" w:rsidRPr="00956E12" w:rsidTr="00252213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213" w:rsidRDefault="00252213" w:rsidP="00D52596">
            <w:pPr>
              <w:widowControl w:val="0"/>
              <w:autoSpaceDE w:val="0"/>
              <w:spacing w:line="260" w:lineRule="exact"/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тыс. рублей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78 970 400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80 264 000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85 661 600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91 515 100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97 921 200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104 579 800</w:t>
            </w:r>
          </w:p>
        </w:tc>
      </w:tr>
      <w:tr w:rsidR="00252213" w:rsidRPr="00956E12" w:rsidTr="00252213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213" w:rsidRDefault="00252213" w:rsidP="00D52596">
            <w:pPr>
              <w:widowControl w:val="0"/>
              <w:autoSpaceDE w:val="0"/>
              <w:spacing w:line="260" w:lineRule="exact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Темпы роста объема отгруженных товаров собственного производства, выполненных работ и услуг собственными силами (без субъектов малого предпринимательства), </w:t>
            </w:r>
          </w:p>
          <w:p w:rsidR="00252213" w:rsidRDefault="00252213" w:rsidP="00D52596">
            <w:pPr>
              <w:widowControl w:val="0"/>
              <w:autoSpaceDE w:val="0"/>
              <w:spacing w:line="260" w:lineRule="exact"/>
              <w:rPr>
                <w:rFonts w:eastAsia="Calibri"/>
                <w:b/>
                <w:bCs/>
                <w:kern w:val="2"/>
                <w:lang w:eastAsia="ar-SA"/>
              </w:rPr>
            </w:pPr>
            <w:proofErr w:type="gramStart"/>
            <w:r>
              <w:rPr>
                <w:rFonts w:eastAsia="Calibri"/>
                <w:kern w:val="2"/>
                <w:lang w:eastAsia="ar-SA"/>
              </w:rPr>
              <w:t>в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% 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к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предыдущему году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87,1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99,9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104,8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104,8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104,7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104,8</w:t>
            </w:r>
          </w:p>
        </w:tc>
      </w:tr>
      <w:tr w:rsidR="00252213" w:rsidRPr="00956E12" w:rsidTr="00252213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213" w:rsidRDefault="00252213" w:rsidP="00D52596">
            <w:pPr>
              <w:widowControl w:val="0"/>
              <w:autoSpaceDE w:val="0"/>
              <w:spacing w:line="260" w:lineRule="exact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Среднемесячная номинальная начисленная заработная плата,</w:t>
            </w:r>
          </w:p>
          <w:p w:rsidR="00252213" w:rsidRDefault="00252213" w:rsidP="00D52596">
            <w:pPr>
              <w:widowControl w:val="0"/>
              <w:autoSpaceDE w:val="0"/>
              <w:spacing w:line="260" w:lineRule="exact"/>
              <w:rPr>
                <w:rFonts w:eastAsia="Calibri"/>
                <w:kern w:val="2"/>
                <w:lang w:eastAsia="ar-SA"/>
              </w:rPr>
            </w:pPr>
            <w:proofErr w:type="gramStart"/>
            <w:r>
              <w:rPr>
                <w:rFonts w:eastAsia="Calibri"/>
                <w:kern w:val="2"/>
                <w:lang w:eastAsia="ar-SA"/>
              </w:rPr>
              <w:t>в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% 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к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предыдущему году</w:t>
            </w:r>
          </w:p>
          <w:p w:rsidR="00252213" w:rsidRDefault="00252213" w:rsidP="00D52596">
            <w:pPr>
              <w:widowControl w:val="0"/>
              <w:autoSpaceDE w:val="0"/>
              <w:spacing w:line="260" w:lineRule="exact"/>
              <w:rPr>
                <w:rFonts w:eastAsia="Calibri"/>
                <w:kern w:val="2"/>
                <w:lang w:eastAsia="ar-SA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без субъектов малого предпринимательства)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84 268, 1</w:t>
            </w: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111,0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91 009,5</w:t>
            </w: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 w:rsidRPr="00717FEE">
              <w:rPr>
                <w:rFonts w:eastAsia="Calibri"/>
                <w:bCs/>
                <w:kern w:val="1"/>
                <w:lang w:eastAsia="ar-SA"/>
              </w:rPr>
              <w:t>108,0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98 017,2</w:t>
            </w: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 w:rsidRPr="00717FEE">
              <w:rPr>
                <w:rFonts w:eastAsia="Calibri"/>
                <w:bCs/>
                <w:kern w:val="1"/>
                <w:lang w:eastAsia="ar-SA"/>
              </w:rPr>
              <w:t>107,</w:t>
            </w:r>
            <w:r>
              <w:rPr>
                <w:rFonts w:eastAsia="Calibri"/>
                <w:bCs/>
                <w:kern w:val="1"/>
                <w:lang w:eastAsia="ar-SA"/>
              </w:rPr>
              <w:t>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105 760,6</w:t>
            </w: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 w:rsidRPr="00717FEE">
              <w:rPr>
                <w:rFonts w:eastAsia="Calibri"/>
                <w:bCs/>
                <w:kern w:val="1"/>
                <w:lang w:eastAsia="ar-SA"/>
              </w:rPr>
              <w:t>10</w:t>
            </w:r>
            <w:r>
              <w:rPr>
                <w:rFonts w:eastAsia="Calibri"/>
                <w:bCs/>
                <w:kern w:val="1"/>
                <w:lang w:eastAsia="ar-SA"/>
              </w:rPr>
              <w:t>7</w:t>
            </w:r>
            <w:r w:rsidRPr="00717FEE">
              <w:rPr>
                <w:rFonts w:eastAsia="Calibri"/>
                <w:bCs/>
                <w:kern w:val="1"/>
                <w:lang w:eastAsia="ar-SA"/>
              </w:rPr>
              <w:t>,</w:t>
            </w:r>
            <w:r>
              <w:rPr>
                <w:rFonts w:eastAsia="Calibri"/>
                <w:bCs/>
                <w:kern w:val="1"/>
                <w:lang w:eastAsia="ar-SA"/>
              </w:rPr>
              <w:t>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114 221,5</w:t>
            </w: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108,0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123 359,2</w:t>
            </w:r>
          </w:p>
          <w:p w:rsidR="00252213" w:rsidRPr="00717FEE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lang w:eastAsia="ar-SA"/>
              </w:rPr>
            </w:pPr>
            <w:r>
              <w:rPr>
                <w:rFonts w:eastAsia="Calibri"/>
                <w:bCs/>
                <w:kern w:val="1"/>
                <w:lang w:eastAsia="ar-SA"/>
              </w:rPr>
              <w:t>108,0</w:t>
            </w:r>
          </w:p>
        </w:tc>
      </w:tr>
      <w:tr w:rsidR="00252213" w:rsidRPr="00956E12" w:rsidTr="00252213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213" w:rsidRDefault="00252213" w:rsidP="00D52596">
            <w:pPr>
              <w:widowControl w:val="0"/>
              <w:autoSpaceDE w:val="0"/>
              <w:spacing w:line="260" w:lineRule="exact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Инвестиции, тыс. рублей</w:t>
            </w:r>
          </w:p>
          <w:p w:rsidR="00252213" w:rsidRDefault="00252213" w:rsidP="00D52596">
            <w:pPr>
              <w:widowControl w:val="0"/>
              <w:autoSpaceDE w:val="0"/>
              <w:spacing w:line="260" w:lineRule="exact"/>
              <w:rPr>
                <w:rFonts w:eastAsia="Calibri"/>
                <w:kern w:val="2"/>
                <w:lang w:eastAsia="ar-SA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без субъектов малого предпринимательства)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28 895 000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28 631 900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30 606 400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32 654 600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34 842 500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37 281 600</w:t>
            </w:r>
          </w:p>
        </w:tc>
      </w:tr>
      <w:tr w:rsidR="00252213" w:rsidRPr="00956E12" w:rsidTr="00252213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Default="00252213" w:rsidP="00D52596">
            <w:pPr>
              <w:widowControl w:val="0"/>
              <w:autoSpaceDE w:val="0"/>
              <w:spacing w:line="260" w:lineRule="exact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Численность населения, </w:t>
            </w:r>
          </w:p>
          <w:p w:rsidR="00252213" w:rsidRDefault="00252213" w:rsidP="00D52596">
            <w:pPr>
              <w:widowControl w:val="0"/>
              <w:autoSpaceDE w:val="0"/>
              <w:spacing w:line="260" w:lineRule="exact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тыс. человек</w:t>
            </w:r>
          </w:p>
          <w:p w:rsidR="00252213" w:rsidRDefault="00252213" w:rsidP="00D52596">
            <w:pPr>
              <w:widowControl w:val="0"/>
              <w:autoSpaceDE w:val="0"/>
              <w:spacing w:line="260" w:lineRule="exact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</w:p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79,5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</w:p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79,8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</w:p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79,9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</w:p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81,2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213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</w:p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81,6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13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</w:p>
          <w:p w:rsidR="00252213" w:rsidRPr="00CD3F52" w:rsidRDefault="00252213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82,4</w:t>
            </w:r>
          </w:p>
        </w:tc>
      </w:tr>
    </w:tbl>
    <w:p w:rsidR="00D52596" w:rsidRDefault="00D52596" w:rsidP="00956E12">
      <w:pPr>
        <w:autoSpaceDE w:val="0"/>
        <w:jc w:val="right"/>
        <w:rPr>
          <w:rFonts w:eastAsia="Calibri"/>
          <w:i/>
          <w:sz w:val="28"/>
          <w:szCs w:val="28"/>
          <w:lang w:eastAsia="ar-SA"/>
        </w:rPr>
        <w:sectPr w:rsidR="00D52596" w:rsidSect="00956E12">
          <w:headerReference w:type="default" r:id="rId10"/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6E12" w:rsidRDefault="00956E12" w:rsidP="00956E12">
      <w:pPr>
        <w:autoSpaceDE w:val="0"/>
        <w:jc w:val="right"/>
        <w:rPr>
          <w:rFonts w:eastAsia="Calibri"/>
          <w:i/>
          <w:sz w:val="28"/>
          <w:szCs w:val="28"/>
          <w:lang w:eastAsia="ar-SA"/>
        </w:rPr>
      </w:pPr>
      <w:r>
        <w:rPr>
          <w:rFonts w:eastAsia="Calibri"/>
          <w:i/>
          <w:sz w:val="28"/>
          <w:szCs w:val="28"/>
          <w:lang w:eastAsia="ar-SA"/>
        </w:rPr>
        <w:lastRenderedPageBreak/>
        <w:t>Приложение 2</w:t>
      </w:r>
    </w:p>
    <w:p w:rsidR="00956E12" w:rsidRDefault="00956E12" w:rsidP="00D52596">
      <w:pPr>
        <w:autoSpaceDE w:val="0"/>
        <w:ind w:left="4536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к бюджетному прогнозу</w:t>
      </w:r>
    </w:p>
    <w:p w:rsidR="00956E12" w:rsidRDefault="00956E12" w:rsidP="00D52596">
      <w:pPr>
        <w:tabs>
          <w:tab w:val="left" w:pos="5529"/>
        </w:tabs>
        <w:autoSpaceDE w:val="0"/>
        <w:ind w:left="4536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муниципального образования</w:t>
      </w:r>
    </w:p>
    <w:p w:rsidR="00956E12" w:rsidRDefault="00956E12" w:rsidP="00D52596">
      <w:pPr>
        <w:autoSpaceDE w:val="0"/>
        <w:ind w:left="4536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Всеволожское городское поселение</w:t>
      </w:r>
    </w:p>
    <w:p w:rsidR="00956E12" w:rsidRDefault="00D52596" w:rsidP="00D52596">
      <w:pPr>
        <w:autoSpaceDE w:val="0"/>
        <w:ind w:left="4536" w:hanging="303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     </w:t>
      </w:r>
      <w:r w:rsidR="00956E12">
        <w:rPr>
          <w:rFonts w:eastAsia="Calibri"/>
          <w:bCs/>
          <w:sz w:val="28"/>
          <w:szCs w:val="28"/>
          <w:lang w:eastAsia="ar-SA"/>
        </w:rPr>
        <w:t>Всеволожского муниципального         района на долгосрочный период</w:t>
      </w:r>
    </w:p>
    <w:p w:rsidR="00956E12" w:rsidRDefault="00956E12" w:rsidP="00D52596">
      <w:pPr>
        <w:autoSpaceDE w:val="0"/>
        <w:rPr>
          <w:rFonts w:eastAsia="Calibri"/>
          <w:bCs/>
          <w:sz w:val="28"/>
          <w:szCs w:val="28"/>
          <w:lang w:eastAsia="ar-SA"/>
        </w:rPr>
      </w:pPr>
    </w:p>
    <w:p w:rsidR="00956E12" w:rsidRDefault="00956E12" w:rsidP="00956E12">
      <w:pPr>
        <w:autoSpaceDE w:val="0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ОСНОВНЫЕ ПАРАМЕТРЫ</w:t>
      </w:r>
    </w:p>
    <w:p w:rsidR="00956E12" w:rsidRDefault="00956E12" w:rsidP="00956E12">
      <w:pPr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бюджетного прогноза </w:t>
      </w:r>
      <w:r>
        <w:rPr>
          <w:sz w:val="28"/>
          <w:szCs w:val="28"/>
        </w:rPr>
        <w:t xml:space="preserve">муниципального образования                            Всеволожское городское поселение Всеволожского муниципального района Ленинградской области </w:t>
      </w:r>
      <w:r>
        <w:rPr>
          <w:rFonts w:eastAsia="Calibri"/>
          <w:sz w:val="28"/>
          <w:szCs w:val="28"/>
          <w:lang w:eastAsia="ar-SA"/>
        </w:rPr>
        <w:t>на долгосрочный период</w:t>
      </w:r>
    </w:p>
    <w:p w:rsidR="00956E12" w:rsidRDefault="00956E12" w:rsidP="00956E12">
      <w:pPr>
        <w:autoSpaceDE w:val="0"/>
        <w:jc w:val="center"/>
        <w:rPr>
          <w:rFonts w:eastAsia="Calibri"/>
          <w:bCs/>
          <w:sz w:val="22"/>
          <w:szCs w:val="22"/>
          <w:lang w:eastAsia="ar-SA"/>
        </w:rPr>
      </w:pPr>
    </w:p>
    <w:tbl>
      <w:tblPr>
        <w:tblW w:w="10131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2040"/>
        <w:gridCol w:w="1329"/>
        <w:gridCol w:w="1417"/>
        <w:gridCol w:w="1418"/>
        <w:gridCol w:w="1417"/>
        <w:gridCol w:w="1255"/>
        <w:gridCol w:w="1255"/>
      </w:tblGrid>
      <w:tr w:rsidR="00956E12" w:rsidRPr="00956E12" w:rsidTr="00A8064B">
        <w:trPr>
          <w:trHeight w:val="40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Показатель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2026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12" w:rsidRDefault="00956E12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2027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12" w:rsidRDefault="00956E12">
            <w:pPr>
              <w:widowControl w:val="0"/>
              <w:autoSpaceDE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2028</w:t>
            </w:r>
          </w:p>
        </w:tc>
      </w:tr>
      <w:tr w:rsidR="008A2C94" w:rsidRPr="00956E12" w:rsidTr="00A8064B">
        <w:trPr>
          <w:trHeight w:val="51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bCs/>
                <w:kern w:val="2"/>
                <w:lang w:eastAsia="ar-SA"/>
              </w:rPr>
              <w:t>Доходы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1 316 553,2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1 356 433,7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1 402 820,2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1 473 593,3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A8064B">
            <w:pPr>
              <w:widowControl w:val="0"/>
              <w:autoSpaceDE w:val="0"/>
              <w:snapToGrid w:val="0"/>
              <w:ind w:left="-108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1 521 807,2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A8064B" w:rsidP="00A8064B">
            <w:pPr>
              <w:widowControl w:val="0"/>
              <w:autoSpaceDE w:val="0"/>
              <w:snapToGrid w:val="0"/>
              <w:ind w:left="-87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1 539 846,</w:t>
            </w:r>
            <w:r w:rsidR="008A2C94"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5</w:t>
            </w: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1. Налоговые доходы, из них: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876 348,2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977 549,5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997 246,3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1 052 749,2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A8064B">
            <w:pPr>
              <w:widowControl w:val="0"/>
              <w:autoSpaceDE w:val="0"/>
              <w:snapToGrid w:val="0"/>
              <w:ind w:left="-108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1 100 778,2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1 118 817,5</w:t>
            </w: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iCs/>
                <w:kern w:val="2"/>
                <w:lang w:eastAsia="ar-SA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596 750,7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684 586,0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701 061,6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752 940,0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A8064B">
            <w:pPr>
              <w:widowControl w:val="0"/>
              <w:autoSpaceDE w:val="0"/>
              <w:snapToGrid w:val="0"/>
              <w:ind w:left="-108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798 116,4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849 994,0</w:t>
            </w:r>
          </w:p>
        </w:tc>
      </w:tr>
      <w:tr w:rsidR="008A2C94" w:rsidRPr="00956E12" w:rsidTr="00A8064B">
        <w:trPr>
          <w:trHeight w:val="34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iCs/>
                <w:kern w:val="2"/>
                <w:lang w:eastAsia="ar-SA"/>
              </w:rPr>
              <w:t>Акцизы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14 243,3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14 400,0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14 400,0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jc w:val="right"/>
              <w:rPr>
                <w:sz w:val="22"/>
                <w:szCs w:val="22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14 400,0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A8064B">
            <w:pPr>
              <w:ind w:left="-108"/>
              <w:jc w:val="right"/>
              <w:rPr>
                <w:sz w:val="22"/>
                <w:szCs w:val="22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14 400,0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8A2C94" w:rsidP="005F7998">
            <w:pPr>
              <w:jc w:val="right"/>
              <w:rPr>
                <w:sz w:val="22"/>
                <w:szCs w:val="22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14 400,0</w:t>
            </w: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iCs/>
                <w:kern w:val="2"/>
                <w:lang w:eastAsia="ar-SA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265 342,0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278 533,5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281 754,7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285 378,7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A8064B">
            <w:pPr>
              <w:widowControl w:val="0"/>
              <w:autoSpaceDE w:val="0"/>
              <w:snapToGrid w:val="0"/>
              <w:ind w:left="-108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288 231,8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291 114,1</w:t>
            </w: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2. Неналоговые доходы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88 854,7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81 241,2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174 668,9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jc w:val="right"/>
              <w:rPr>
                <w:sz w:val="22"/>
                <w:szCs w:val="22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184 939,1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jc w:val="right"/>
              <w:rPr>
                <w:sz w:val="22"/>
                <w:szCs w:val="22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185 124,0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8A2C94" w:rsidP="005F7998">
            <w:pPr>
              <w:jc w:val="right"/>
              <w:rPr>
                <w:sz w:val="22"/>
                <w:szCs w:val="22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185 124,0</w:t>
            </w: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3. Безвозмездные поступления 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351 350,3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297 643,0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230 905,0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235 905,0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235 905,0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235 905,0</w:t>
            </w: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iCs/>
                <w:kern w:val="2"/>
                <w:lang w:eastAsia="ar-SA"/>
              </w:rPr>
              <w:t xml:space="preserve">в том числе из </w:t>
            </w:r>
            <w:proofErr w:type="gramStart"/>
            <w:r>
              <w:rPr>
                <w:rFonts w:eastAsia="Calibri"/>
                <w:iCs/>
                <w:kern w:val="2"/>
                <w:lang w:eastAsia="ar-SA"/>
              </w:rPr>
              <w:t>федерального</w:t>
            </w:r>
            <w:proofErr w:type="gramEnd"/>
            <w:r>
              <w:rPr>
                <w:rFonts w:eastAsia="Calibri"/>
                <w:iCs/>
                <w:kern w:val="2"/>
                <w:lang w:eastAsia="ar-SA"/>
              </w:rPr>
              <w:t xml:space="preserve"> и областного </w:t>
            </w:r>
            <w:proofErr w:type="spellStart"/>
            <w:r>
              <w:rPr>
                <w:rFonts w:eastAsia="Calibri"/>
                <w:iCs/>
                <w:kern w:val="2"/>
                <w:lang w:eastAsia="ar-SA"/>
              </w:rPr>
              <w:t>бюд</w:t>
            </w:r>
            <w:r w:rsidR="00402A04">
              <w:rPr>
                <w:rFonts w:eastAsia="Calibri"/>
                <w:iCs/>
                <w:kern w:val="2"/>
                <w:lang w:eastAsia="ar-SA"/>
              </w:rPr>
              <w:t>-</w:t>
            </w:r>
            <w:r>
              <w:rPr>
                <w:rFonts w:eastAsia="Calibri"/>
                <w:iCs/>
                <w:kern w:val="2"/>
                <w:lang w:eastAsia="ar-SA"/>
              </w:rPr>
              <w:t>жетов</w:t>
            </w:r>
            <w:proofErr w:type="spellEnd"/>
            <w:r>
              <w:rPr>
                <w:rFonts w:eastAsia="Calibri"/>
                <w:iCs/>
                <w:kern w:val="2"/>
                <w:lang w:eastAsia="ar-SA"/>
              </w:rPr>
              <w:t>, из них: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351 350,4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67 643,0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905,0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5  905,0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5 905,0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5  905,0</w:t>
            </w: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iCs/>
                <w:kern w:val="2"/>
                <w:lang w:eastAsia="ar-SA"/>
              </w:rPr>
              <w:t>Дотации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iCs/>
                <w:kern w:val="2"/>
                <w:lang w:eastAsia="ar-SA"/>
              </w:rPr>
              <w:t>Субсидии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171 710,4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67 643,0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 xml:space="preserve"> 905,0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 xml:space="preserve"> 5 905,0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5 905,0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5 905,0</w:t>
            </w: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iCs/>
                <w:kern w:val="2"/>
                <w:lang w:eastAsia="ar-SA"/>
              </w:rPr>
              <w:t>Субвенции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iCs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179 639,9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230  000,0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230 000,0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230 000,0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230 000,0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230 000,0</w:t>
            </w: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bCs/>
                <w:kern w:val="2"/>
                <w:lang w:eastAsia="ar-SA"/>
              </w:rPr>
              <w:t xml:space="preserve">Расходы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1 332 131,6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1 527 543,8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1 352 820,2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1 423 593,3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1 521 807,2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1 539 846,5</w:t>
            </w: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 w:rsidP="00402A04">
            <w:pPr>
              <w:widowControl w:val="0"/>
              <w:autoSpaceDE w:val="0"/>
              <w:ind w:left="-142" w:right="-161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bCs/>
                <w:kern w:val="2"/>
                <w:lang w:eastAsia="ar-SA"/>
              </w:rPr>
              <w:t>Дефицит/</w:t>
            </w:r>
            <w:proofErr w:type="spellStart"/>
            <w:r>
              <w:rPr>
                <w:rFonts w:eastAsia="Calibri"/>
                <w:bCs/>
                <w:kern w:val="2"/>
                <w:lang w:eastAsia="ar-SA"/>
              </w:rPr>
              <w:t>профицит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-15 578,4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-171 110,1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50 000,0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A8064B" w:rsidRDefault="008A2C94" w:rsidP="005F7998">
            <w:pPr>
              <w:widowControl w:val="0"/>
              <w:autoSpaceDE w:val="0"/>
              <w:snapToGrid w:val="0"/>
              <w:jc w:val="right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8064B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8A2C94" w:rsidRPr="00956E12" w:rsidTr="00A8064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Default="008A2C94">
            <w:pPr>
              <w:widowControl w:val="0"/>
              <w:autoSpaceDE w:val="0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bCs/>
                <w:kern w:val="2"/>
                <w:lang w:eastAsia="ar-SA"/>
              </w:rPr>
              <w:t>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941EB0" w:rsidRDefault="008A2C94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941EB0" w:rsidRDefault="008A2C94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941EB0" w:rsidRDefault="008A2C94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941EB0" w:rsidRDefault="008A2C94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C94" w:rsidRPr="00941EB0" w:rsidRDefault="008A2C94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C94" w:rsidRPr="00941EB0" w:rsidRDefault="008A2C94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956E12" w:rsidRDefault="00956E12" w:rsidP="00956E12">
      <w:pPr>
        <w:autoSpaceDE w:val="0"/>
        <w:rPr>
          <w:rFonts w:eastAsia="Calibri"/>
          <w:sz w:val="22"/>
          <w:szCs w:val="22"/>
          <w:lang w:eastAsia="ar-SA"/>
        </w:rPr>
      </w:pPr>
    </w:p>
    <w:p w:rsidR="00D52596" w:rsidRDefault="00D52596" w:rsidP="00956E12">
      <w:pPr>
        <w:rPr>
          <w:rFonts w:ascii="Calibri" w:hAnsi="Calibri"/>
        </w:rPr>
        <w:sectPr w:rsidR="00D52596" w:rsidSect="00D52596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6E12" w:rsidRDefault="00956E12" w:rsidP="00956E12">
      <w:pPr>
        <w:autoSpaceDE w:val="0"/>
        <w:jc w:val="right"/>
        <w:rPr>
          <w:rFonts w:eastAsia="Calibri"/>
          <w:i/>
          <w:sz w:val="28"/>
          <w:szCs w:val="28"/>
          <w:lang w:eastAsia="ar-SA"/>
        </w:rPr>
      </w:pPr>
      <w:r>
        <w:rPr>
          <w:rFonts w:eastAsia="Calibri"/>
          <w:i/>
          <w:sz w:val="28"/>
          <w:szCs w:val="28"/>
          <w:lang w:eastAsia="ar-SA"/>
        </w:rPr>
        <w:lastRenderedPageBreak/>
        <w:t>Приложение 3</w:t>
      </w:r>
    </w:p>
    <w:p w:rsidR="00956E12" w:rsidRDefault="00956E12" w:rsidP="00D52596">
      <w:pPr>
        <w:autoSpaceDE w:val="0"/>
        <w:ind w:left="9639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к бюджетному прогнозу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 w:rsidR="003E4189">
        <w:rPr>
          <w:rFonts w:eastAsia="Calibri"/>
          <w:i/>
          <w:sz w:val="28"/>
          <w:szCs w:val="28"/>
          <w:lang w:eastAsia="ar-SA"/>
        </w:rPr>
        <w:t>м</w:t>
      </w:r>
      <w:r>
        <w:rPr>
          <w:sz w:val="28"/>
          <w:szCs w:val="28"/>
        </w:rPr>
        <w:t>униципального образования Всеволожское городское поселение Всеволожского муниципального района Ленинградской области на долгосрочный период</w:t>
      </w:r>
    </w:p>
    <w:p w:rsidR="00956E12" w:rsidRDefault="00956E12" w:rsidP="00956E12">
      <w:pPr>
        <w:autoSpaceDE w:val="0"/>
        <w:jc w:val="right"/>
        <w:rPr>
          <w:rFonts w:eastAsia="Calibri"/>
          <w:sz w:val="22"/>
          <w:szCs w:val="22"/>
          <w:lang w:eastAsia="ar-SA"/>
        </w:rPr>
      </w:pPr>
    </w:p>
    <w:p w:rsidR="00956E12" w:rsidRDefault="00956E12" w:rsidP="00956E12">
      <w:pPr>
        <w:autoSpaceDE w:val="0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ПРОГНОЗ </w:t>
      </w:r>
    </w:p>
    <w:p w:rsidR="00956E12" w:rsidRDefault="00956E12" w:rsidP="00956E12">
      <w:pPr>
        <w:autoSpaceDE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основных характеристик бюджетного прогноза </w:t>
      </w:r>
      <w:r>
        <w:rPr>
          <w:sz w:val="28"/>
          <w:szCs w:val="28"/>
        </w:rPr>
        <w:t xml:space="preserve">муниципального образования Всеволожское городское поселение Всеволожского муниципального района Ленинградской области </w:t>
      </w:r>
    </w:p>
    <w:p w:rsidR="00956E12" w:rsidRDefault="00956E12" w:rsidP="00956E12">
      <w:pPr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на долгосрочный период</w:t>
      </w:r>
    </w:p>
    <w:p w:rsidR="00956E12" w:rsidRDefault="00956E12" w:rsidP="00956E12">
      <w:pPr>
        <w:autoSpaceDE w:val="0"/>
        <w:jc w:val="right"/>
        <w:rPr>
          <w:rFonts w:eastAsia="Calibri"/>
          <w:sz w:val="22"/>
          <w:szCs w:val="22"/>
          <w:lang w:eastAsia="ar-SA"/>
        </w:rPr>
      </w:pPr>
    </w:p>
    <w:tbl>
      <w:tblPr>
        <w:tblW w:w="5129" w:type="pct"/>
        <w:tblCellMar>
          <w:top w:w="28" w:type="dxa"/>
          <w:left w:w="40" w:type="dxa"/>
          <w:bottom w:w="28" w:type="dxa"/>
          <w:right w:w="40" w:type="dxa"/>
        </w:tblCellMar>
        <w:tblLook w:val="04A0"/>
      </w:tblPr>
      <w:tblGrid>
        <w:gridCol w:w="3122"/>
        <w:gridCol w:w="1593"/>
        <w:gridCol w:w="1415"/>
        <w:gridCol w:w="1664"/>
        <w:gridCol w:w="1578"/>
        <w:gridCol w:w="1578"/>
        <w:gridCol w:w="1339"/>
        <w:gridCol w:w="1339"/>
        <w:gridCol w:w="1722"/>
      </w:tblGrid>
      <w:tr w:rsidR="00956E12" w:rsidRPr="00956E12" w:rsidTr="003E4189">
        <w:trPr>
          <w:trHeight w:val="1158"/>
          <w:tblHeader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Показатель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Отчетный</w:t>
            </w:r>
          </w:p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год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Текущий</w:t>
            </w:r>
          </w:p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год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Очередной год (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ar-SA"/>
              </w:rPr>
              <w:t>n</w:t>
            </w:r>
            <w:proofErr w:type="spellEnd"/>
            <w:r>
              <w:rPr>
                <w:rFonts w:eastAsia="Calibri"/>
                <w:b/>
                <w:bCs/>
                <w:kern w:val="2"/>
                <w:lang w:eastAsia="ar-SA"/>
              </w:rPr>
              <w:t>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 xml:space="preserve">Первый год </w:t>
            </w:r>
            <w:proofErr w:type="gramStart"/>
            <w:r>
              <w:rPr>
                <w:rFonts w:eastAsia="Calibri"/>
                <w:b/>
                <w:bCs/>
                <w:kern w:val="2"/>
                <w:lang w:eastAsia="ar-SA"/>
              </w:rPr>
              <w:t>планового</w:t>
            </w:r>
            <w:proofErr w:type="gramEnd"/>
          </w:p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периода (n+1)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Второй год</w:t>
            </w:r>
          </w:p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планового периода (n+2)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n+3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b/>
                <w:bCs/>
                <w:kern w:val="2"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n+4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E12" w:rsidRDefault="00956E12">
            <w:pPr>
              <w:widowControl w:val="0"/>
              <w:autoSpaceDE w:val="0"/>
              <w:spacing w:line="240" w:lineRule="exact"/>
              <w:jc w:val="center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Calibri"/>
                <w:b/>
                <w:bCs/>
                <w:kern w:val="2"/>
                <w:lang w:eastAsia="ar-SA"/>
              </w:rPr>
              <w:t>n+5</w:t>
            </w:r>
          </w:p>
        </w:tc>
      </w:tr>
      <w:tr w:rsidR="00480BC2" w:rsidRPr="00956E12" w:rsidTr="00480BC2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Default="00480BC2">
            <w:pPr>
              <w:widowControl w:val="0"/>
              <w:autoSpaceDE w:val="0"/>
              <w:spacing w:line="240" w:lineRule="exact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Доходы, всего                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1 316 553,2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1 356 443,7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1 402 820 200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1 473 593,2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1 521 807,2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1 539 846,5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1 316 553,2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1 356 443,7</w:t>
            </w:r>
          </w:p>
        </w:tc>
      </w:tr>
      <w:tr w:rsidR="00480BC2" w:rsidRPr="00956E12" w:rsidTr="00480BC2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Default="00480BC2" w:rsidP="003E4189">
            <w:pPr>
              <w:widowControl w:val="0"/>
              <w:autoSpaceDE w:val="0"/>
              <w:spacing w:line="240" w:lineRule="exact"/>
              <w:ind w:right="-77"/>
              <w:rPr>
                <w:rFonts w:eastAsia="Calibri"/>
                <w:kern w:val="2"/>
                <w:lang w:eastAsia="ar-SA"/>
              </w:rPr>
            </w:pPr>
            <w:proofErr w:type="gramStart"/>
            <w:r>
              <w:rPr>
                <w:rFonts w:eastAsia="Calibri"/>
                <w:kern w:val="2"/>
                <w:lang w:eastAsia="ar-SA"/>
              </w:rPr>
              <w:t>в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% 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к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объему отгруженных товаров собственного производства, выполненных работ и услуг собственными силами (без субъектов малого </w:t>
            </w:r>
            <w:r w:rsidR="003E4189">
              <w:rPr>
                <w:rFonts w:eastAsia="Calibri"/>
                <w:kern w:val="2"/>
                <w:lang w:eastAsia="ar-SA"/>
              </w:rPr>
              <w:t>п</w:t>
            </w:r>
            <w:r>
              <w:rPr>
                <w:rFonts w:eastAsia="Calibri"/>
                <w:kern w:val="2"/>
                <w:lang w:eastAsia="ar-SA"/>
              </w:rPr>
              <w:t xml:space="preserve">редпринимательства) 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1,7%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1,7%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1,6 %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1,6%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1,6%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1,5%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1,7%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1,7%</w:t>
            </w:r>
          </w:p>
        </w:tc>
      </w:tr>
      <w:tr w:rsidR="00480BC2" w:rsidRPr="00956E12" w:rsidTr="00480BC2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Default="00480BC2">
            <w:pPr>
              <w:widowControl w:val="0"/>
              <w:autoSpaceDE w:val="0"/>
              <w:spacing w:line="240" w:lineRule="exact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Расходы, всего                     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1 332 131,6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1 527 543,8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1 352 820,2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1 423 593,3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1 521 807,2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1 539 846,5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1 332 131,6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1 527 543,8</w:t>
            </w:r>
          </w:p>
        </w:tc>
      </w:tr>
      <w:tr w:rsidR="00480BC2" w:rsidRPr="00956E12" w:rsidTr="00480BC2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Default="00480BC2">
            <w:pPr>
              <w:widowControl w:val="0"/>
              <w:autoSpaceDE w:val="0"/>
              <w:spacing w:line="240" w:lineRule="exact"/>
              <w:rPr>
                <w:rFonts w:eastAsia="Calibri"/>
                <w:kern w:val="2"/>
                <w:lang w:eastAsia="ar-SA"/>
              </w:rPr>
            </w:pPr>
            <w:proofErr w:type="gramStart"/>
            <w:r>
              <w:rPr>
                <w:rFonts w:eastAsia="Calibri"/>
                <w:kern w:val="2"/>
                <w:lang w:eastAsia="ar-SA"/>
              </w:rPr>
              <w:t>в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% 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к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объему отгруженных товаров собственного производства, выполненных работ и услуг собственными силами (без субъектов </w:t>
            </w:r>
            <w:r w:rsidRPr="00D62257">
              <w:rPr>
                <w:rFonts w:eastAsia="Calibri"/>
                <w:spacing w:val="-12"/>
                <w:kern w:val="2"/>
                <w:lang w:eastAsia="ar-SA"/>
              </w:rPr>
              <w:t>малого предпринимательства)</w:t>
            </w:r>
            <w:r>
              <w:rPr>
                <w:rFonts w:eastAsia="Calibri"/>
                <w:kern w:val="2"/>
                <w:lang w:eastAsia="ar-SA"/>
              </w:rPr>
              <w:t xml:space="preserve"> 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1,7%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1,9%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1,6%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1,6%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1,6%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1,5%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1,7%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1,9%</w:t>
            </w:r>
          </w:p>
        </w:tc>
      </w:tr>
      <w:tr w:rsidR="00480BC2" w:rsidRPr="00956E12" w:rsidTr="00480BC2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Default="00480BC2">
            <w:pPr>
              <w:widowControl w:val="0"/>
              <w:autoSpaceDE w:val="0"/>
              <w:spacing w:line="240" w:lineRule="exact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Дефицит/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профицит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            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-15 578,4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-171 110,1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50 000,0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50 000,0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-15 578,4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jc w:val="center"/>
              <w:rPr>
                <w:rFonts w:eastAsia="Calibri"/>
                <w:bCs/>
                <w:kern w:val="1"/>
                <w:lang w:eastAsia="ar-SA"/>
              </w:rPr>
            </w:pPr>
            <w:r w:rsidRPr="00985181">
              <w:rPr>
                <w:rFonts w:eastAsia="Calibri"/>
                <w:bCs/>
                <w:kern w:val="1"/>
                <w:lang w:eastAsia="ar-SA"/>
              </w:rPr>
              <w:t>-171 110,1</w:t>
            </w:r>
          </w:p>
        </w:tc>
      </w:tr>
      <w:tr w:rsidR="00480BC2" w:rsidRPr="00956E12" w:rsidTr="00480BC2">
        <w:trPr>
          <w:trHeight w:val="1425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Default="00480BC2">
            <w:pPr>
              <w:widowControl w:val="0"/>
              <w:autoSpaceDE w:val="0"/>
              <w:spacing w:line="240" w:lineRule="exact"/>
              <w:rPr>
                <w:rFonts w:eastAsia="Calibri"/>
                <w:kern w:val="2"/>
                <w:lang w:eastAsia="ar-SA"/>
              </w:rPr>
            </w:pPr>
            <w:proofErr w:type="gramStart"/>
            <w:r>
              <w:rPr>
                <w:rFonts w:eastAsia="Calibri"/>
                <w:kern w:val="2"/>
                <w:lang w:eastAsia="ar-SA"/>
              </w:rPr>
              <w:lastRenderedPageBreak/>
              <w:t>в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% 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к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объему отгруженных товаров собственного производства, выполненных работ и услуг собственными силами (без субъектов малого предпринимательства) 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0,02%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0,2%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0,06%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0,05%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0,02%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0,2%</w:t>
            </w:r>
          </w:p>
        </w:tc>
      </w:tr>
      <w:tr w:rsidR="00480BC2" w:rsidRPr="00956E12" w:rsidTr="00480BC2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Default="00480BC2">
            <w:pPr>
              <w:widowControl w:val="0"/>
              <w:autoSpaceDE w:val="0"/>
              <w:spacing w:line="240" w:lineRule="exact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Муниципальный долг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25 000,0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50 000,0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50 000,0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25 000,0</w:t>
            </w:r>
          </w:p>
        </w:tc>
      </w:tr>
      <w:tr w:rsidR="00480BC2" w:rsidRPr="00956E12" w:rsidTr="00480BC2"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Default="00480BC2">
            <w:pPr>
              <w:widowControl w:val="0"/>
              <w:autoSpaceDE w:val="0"/>
              <w:spacing w:line="240" w:lineRule="exact"/>
              <w:rPr>
                <w:rFonts w:eastAsia="Calibri"/>
                <w:kern w:val="2"/>
                <w:lang w:eastAsia="ar-SA"/>
              </w:rPr>
            </w:pPr>
            <w:proofErr w:type="gramStart"/>
            <w:r>
              <w:rPr>
                <w:rFonts w:eastAsia="Calibri"/>
                <w:kern w:val="2"/>
                <w:lang w:eastAsia="ar-SA"/>
              </w:rPr>
              <w:t>в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% 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к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 xml:space="preserve"> объему отгруженных товаров собственного производства, выполненных работ и услуг собственными силами (без субъектов малого предпринимательства) 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0,03%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 xml:space="preserve"> 0,06%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0,05%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2" w:rsidRPr="00985181" w:rsidRDefault="00480BC2" w:rsidP="004F5815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Calibri"/>
                <w:kern w:val="1"/>
                <w:lang w:eastAsia="ar-SA"/>
              </w:rPr>
            </w:pPr>
            <w:r w:rsidRPr="00985181">
              <w:rPr>
                <w:rFonts w:eastAsia="Calibri"/>
                <w:kern w:val="1"/>
                <w:lang w:eastAsia="ar-SA"/>
              </w:rPr>
              <w:t>0,03%</w:t>
            </w:r>
          </w:p>
        </w:tc>
      </w:tr>
    </w:tbl>
    <w:p w:rsidR="00956E12" w:rsidRDefault="00956E12" w:rsidP="00956E12">
      <w:pPr>
        <w:autoSpaceDE w:val="0"/>
        <w:rPr>
          <w:rFonts w:ascii="Calibri" w:eastAsia="Calibri" w:hAnsi="Calibri"/>
          <w:sz w:val="22"/>
          <w:szCs w:val="22"/>
          <w:lang w:eastAsia="ar-SA"/>
        </w:rPr>
      </w:pPr>
    </w:p>
    <w:p w:rsidR="00956E12" w:rsidRDefault="00956E12" w:rsidP="00956E12">
      <w:pPr>
        <w:rPr>
          <w:rFonts w:ascii="Calibri" w:hAnsi="Calibri"/>
        </w:rPr>
      </w:pPr>
    </w:p>
    <w:p w:rsidR="00DC2E13" w:rsidRPr="00DC2E13" w:rsidRDefault="00DC2E13" w:rsidP="00DC2E1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956E12" w:rsidRDefault="00956E12" w:rsidP="00EB7734">
      <w:pPr>
        <w:rPr>
          <w:szCs w:val="28"/>
        </w:rPr>
      </w:pPr>
    </w:p>
    <w:p w:rsidR="00956E12" w:rsidRDefault="00956E12" w:rsidP="00EB7734">
      <w:pPr>
        <w:rPr>
          <w:szCs w:val="28"/>
        </w:rPr>
      </w:pPr>
    </w:p>
    <w:p w:rsidR="00956E12" w:rsidRDefault="00956E12" w:rsidP="00EB7734">
      <w:pPr>
        <w:rPr>
          <w:szCs w:val="28"/>
        </w:rPr>
      </w:pPr>
    </w:p>
    <w:p w:rsidR="00956E12" w:rsidRDefault="00956E12" w:rsidP="00EB7734">
      <w:pPr>
        <w:rPr>
          <w:szCs w:val="28"/>
        </w:rPr>
      </w:pPr>
    </w:p>
    <w:p w:rsidR="00956E12" w:rsidRDefault="00956E12" w:rsidP="00EB7734">
      <w:pPr>
        <w:rPr>
          <w:szCs w:val="28"/>
        </w:rPr>
      </w:pPr>
    </w:p>
    <w:p w:rsidR="00956E12" w:rsidRDefault="00956E12" w:rsidP="00EB7734">
      <w:pPr>
        <w:rPr>
          <w:szCs w:val="28"/>
        </w:rPr>
      </w:pPr>
    </w:p>
    <w:p w:rsidR="00956E12" w:rsidRDefault="00956E12" w:rsidP="00EB7734">
      <w:pPr>
        <w:rPr>
          <w:szCs w:val="28"/>
        </w:rPr>
      </w:pPr>
    </w:p>
    <w:p w:rsidR="00956E12" w:rsidRDefault="00956E12" w:rsidP="00EB7734">
      <w:pPr>
        <w:rPr>
          <w:szCs w:val="28"/>
        </w:rPr>
      </w:pPr>
    </w:p>
    <w:p w:rsidR="00956E12" w:rsidRDefault="00956E12" w:rsidP="00EB7734">
      <w:pPr>
        <w:rPr>
          <w:szCs w:val="28"/>
        </w:rPr>
      </w:pPr>
    </w:p>
    <w:p w:rsidR="00956E12" w:rsidRDefault="00956E12" w:rsidP="00EB7734">
      <w:pPr>
        <w:rPr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1596"/>
        <w:gridCol w:w="1449"/>
        <w:gridCol w:w="1448"/>
        <w:gridCol w:w="1445"/>
        <w:gridCol w:w="1592"/>
        <w:gridCol w:w="1448"/>
        <w:gridCol w:w="1589"/>
      </w:tblGrid>
      <w:tr w:rsidR="00DC2E13" w:rsidRPr="00171045" w:rsidTr="0054237C">
        <w:trPr>
          <w:trHeight w:val="3822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C2E13" w:rsidRDefault="00DC2E13" w:rsidP="00DC2E13">
            <w:pPr>
              <w:autoSpaceDE w:val="0"/>
              <w:jc w:val="right"/>
              <w:rPr>
                <w:rFonts w:eastAsia="Calibri"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i/>
                <w:sz w:val="28"/>
                <w:szCs w:val="28"/>
                <w:lang w:eastAsia="ar-SA"/>
              </w:rPr>
              <w:lastRenderedPageBreak/>
              <w:t>Приложение 4</w:t>
            </w:r>
          </w:p>
          <w:p w:rsidR="00DC2E13" w:rsidRDefault="00DC2E13" w:rsidP="00DC2E13">
            <w:pPr>
              <w:autoSpaceDE w:val="0"/>
              <w:ind w:left="9639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к бюджетному прогнозу</w:t>
            </w:r>
            <w:r>
              <w:rPr>
                <w:rFonts w:eastAsia="Calibri"/>
                <w:i/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Всеволожское городское поселение Всеволожского муниципального района Ленинградской области на долгосрочный период</w:t>
            </w:r>
          </w:p>
          <w:p w:rsidR="00592091" w:rsidRDefault="00592091" w:rsidP="00DC2E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Показатели </w:t>
            </w:r>
          </w:p>
          <w:p w:rsidR="005F7998" w:rsidRDefault="00DC2E13" w:rsidP="00DC2E13">
            <w:pPr>
              <w:jc w:val="center"/>
              <w:rPr>
                <w:color w:val="000000"/>
                <w:sz w:val="28"/>
                <w:szCs w:val="28"/>
              </w:rPr>
            </w:pPr>
            <w:r w:rsidRPr="00171045">
              <w:rPr>
                <w:color w:val="000000"/>
                <w:sz w:val="28"/>
                <w:szCs w:val="28"/>
              </w:rPr>
              <w:t xml:space="preserve">финансового обеспечения муниципальных программ </w:t>
            </w:r>
            <w:r w:rsidRPr="00171045">
              <w:rPr>
                <w:color w:val="000000"/>
                <w:sz w:val="28"/>
                <w:szCs w:val="28"/>
              </w:rPr>
              <w:br/>
              <w:t xml:space="preserve">муниципального образования Всеволожское городское поселение Всеволожского муниципального района </w:t>
            </w:r>
          </w:p>
          <w:p w:rsidR="00DC2E13" w:rsidRPr="00171045" w:rsidRDefault="00DC2E13" w:rsidP="00DC2E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171045">
              <w:rPr>
                <w:color w:val="000000"/>
                <w:sz w:val="28"/>
                <w:szCs w:val="28"/>
              </w:rPr>
              <w:t>Ленинградской области</w:t>
            </w:r>
            <w:r w:rsidR="00DA5034">
              <w:rPr>
                <w:color w:val="000000"/>
                <w:sz w:val="28"/>
                <w:szCs w:val="28"/>
              </w:rPr>
              <w:t xml:space="preserve"> на долгосрочный период</w:t>
            </w:r>
          </w:p>
        </w:tc>
      </w:tr>
      <w:tr w:rsidR="0054237C" w:rsidRPr="00171045" w:rsidTr="0054237C">
        <w:trPr>
          <w:trHeight w:val="300"/>
        </w:trPr>
        <w:tc>
          <w:tcPr>
            <w:tcW w:w="1549" w:type="pct"/>
            <w:shd w:val="clear" w:color="auto" w:fill="auto"/>
            <w:vAlign w:val="bottom"/>
            <w:hideMark/>
          </w:tcPr>
          <w:p w:rsidR="00956E12" w:rsidRPr="00171045" w:rsidRDefault="00956E12" w:rsidP="00804A1E">
            <w:pPr>
              <w:jc w:val="center"/>
              <w:rPr>
                <w:b/>
                <w:bCs/>
                <w:color w:val="000000"/>
              </w:rPr>
            </w:pPr>
            <w:r w:rsidRPr="00171045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521" w:type="pct"/>
            <w:shd w:val="clear" w:color="auto" w:fill="auto"/>
            <w:vAlign w:val="bottom"/>
            <w:hideMark/>
          </w:tcPr>
          <w:p w:rsidR="00956E12" w:rsidRPr="00171045" w:rsidRDefault="00956E12" w:rsidP="00804A1E">
            <w:pPr>
              <w:jc w:val="center"/>
              <w:rPr>
                <w:b/>
                <w:bCs/>
                <w:color w:val="000000"/>
              </w:rPr>
            </w:pPr>
            <w:r w:rsidRPr="00171045">
              <w:rPr>
                <w:b/>
                <w:bCs/>
                <w:color w:val="000000"/>
              </w:rPr>
              <w:t>2022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956E12" w:rsidRPr="00171045" w:rsidRDefault="00956E12" w:rsidP="00804A1E">
            <w:pPr>
              <w:jc w:val="center"/>
              <w:rPr>
                <w:b/>
                <w:bCs/>
                <w:color w:val="000000"/>
              </w:rPr>
            </w:pPr>
            <w:r w:rsidRPr="00171045">
              <w:rPr>
                <w:b/>
                <w:bCs/>
                <w:color w:val="000000"/>
              </w:rPr>
              <w:t>2023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956E12" w:rsidRPr="00171045" w:rsidRDefault="00956E12" w:rsidP="00804A1E">
            <w:pPr>
              <w:jc w:val="center"/>
              <w:rPr>
                <w:b/>
                <w:bCs/>
                <w:color w:val="000000"/>
              </w:rPr>
            </w:pPr>
            <w:r w:rsidRPr="00171045">
              <w:rPr>
                <w:b/>
                <w:bCs/>
                <w:color w:val="000000"/>
              </w:rPr>
              <w:t>2024</w:t>
            </w:r>
          </w:p>
        </w:tc>
        <w:tc>
          <w:tcPr>
            <w:tcW w:w="472" w:type="pct"/>
            <w:shd w:val="clear" w:color="auto" w:fill="auto"/>
            <w:vAlign w:val="bottom"/>
            <w:hideMark/>
          </w:tcPr>
          <w:p w:rsidR="00956E12" w:rsidRPr="00171045" w:rsidRDefault="00956E12" w:rsidP="00804A1E">
            <w:pPr>
              <w:jc w:val="center"/>
              <w:rPr>
                <w:b/>
                <w:bCs/>
                <w:color w:val="000000"/>
              </w:rPr>
            </w:pPr>
            <w:r w:rsidRPr="00171045">
              <w:rPr>
                <w:b/>
                <w:bCs/>
                <w:color w:val="000000"/>
              </w:rPr>
              <w:t>2025</w:t>
            </w:r>
          </w:p>
        </w:tc>
        <w:tc>
          <w:tcPr>
            <w:tcW w:w="520" w:type="pct"/>
            <w:shd w:val="clear" w:color="auto" w:fill="auto"/>
            <w:vAlign w:val="bottom"/>
            <w:hideMark/>
          </w:tcPr>
          <w:p w:rsidR="00956E12" w:rsidRPr="00171045" w:rsidRDefault="00956E12" w:rsidP="00804A1E">
            <w:pPr>
              <w:jc w:val="center"/>
              <w:rPr>
                <w:b/>
                <w:bCs/>
                <w:color w:val="000000"/>
              </w:rPr>
            </w:pPr>
            <w:r w:rsidRPr="00171045">
              <w:rPr>
                <w:b/>
                <w:bCs/>
                <w:color w:val="000000"/>
              </w:rPr>
              <w:t>2026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956E12" w:rsidRPr="00171045" w:rsidRDefault="00956E12" w:rsidP="00804A1E">
            <w:pPr>
              <w:jc w:val="center"/>
              <w:rPr>
                <w:b/>
                <w:bCs/>
                <w:color w:val="000000"/>
              </w:rPr>
            </w:pPr>
            <w:r w:rsidRPr="00171045">
              <w:rPr>
                <w:b/>
                <w:bCs/>
                <w:color w:val="000000"/>
              </w:rPr>
              <w:t>2027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956E12" w:rsidRPr="00171045" w:rsidRDefault="00956E12" w:rsidP="00804A1E">
            <w:pPr>
              <w:jc w:val="center"/>
              <w:rPr>
                <w:b/>
                <w:bCs/>
                <w:color w:val="000000"/>
              </w:rPr>
            </w:pPr>
            <w:r w:rsidRPr="00171045">
              <w:rPr>
                <w:b/>
                <w:bCs/>
                <w:color w:val="000000"/>
              </w:rPr>
              <w:t>2028</w:t>
            </w:r>
          </w:p>
        </w:tc>
      </w:tr>
      <w:tr w:rsidR="0054237C" w:rsidRPr="00171045" w:rsidTr="0054237C">
        <w:trPr>
          <w:trHeight w:val="30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всего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1 647 435,3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1 332 131,6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1 527 543,8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1 352 820,2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1 423 593,3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1 521 807,2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1 539 846,5</w:t>
            </w:r>
          </w:p>
        </w:tc>
      </w:tr>
      <w:tr w:rsidR="0054237C" w:rsidRPr="00171045" w:rsidTr="0054237C">
        <w:trPr>
          <w:trHeight w:val="30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1.Программные расходы, всего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1 512 918,5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1 246 067,8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1 158 215,2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889 000,5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923 004,5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951 060,9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951 445,6</w:t>
            </w:r>
          </w:p>
        </w:tc>
      </w:tr>
      <w:tr w:rsidR="0054237C" w:rsidRPr="00171045" w:rsidTr="0054237C">
        <w:trPr>
          <w:trHeight w:val="102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Удельный вес</w:t>
            </w:r>
            <w:proofErr w:type="gramStart"/>
            <w:r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65,7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61,8</w:t>
            </w:r>
          </w:p>
        </w:tc>
      </w:tr>
      <w:tr w:rsidR="0054237C" w:rsidRPr="00171045" w:rsidTr="0054237C">
        <w:trPr>
          <w:trHeight w:val="30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"Обеспечение качественным жильем граждан МО "Город Всеволожск""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126 684,4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70 016,9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30 993,4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23 287,5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237C" w:rsidRPr="00171045" w:rsidTr="0054237C">
        <w:trPr>
          <w:trHeight w:val="765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"Культура МО "Город Всеволожск""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49 146,6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54 796,9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61 656,9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57 065,0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59 311,4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237C" w:rsidRPr="00171045" w:rsidTr="0054237C">
        <w:trPr>
          <w:trHeight w:val="51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"Содействие участию населения в осуществлении местного самоуправления в иных формах МО "Город Всеволожск""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3 627,1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3 631,2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3 561,2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237C" w:rsidRPr="00171045" w:rsidTr="0054237C">
        <w:trPr>
          <w:trHeight w:val="51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"Безопасность в МО "Город Всеволожск""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8 000,0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14 512,1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7 974,0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7 995,0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8 362,8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8 747,5</w:t>
            </w:r>
          </w:p>
        </w:tc>
      </w:tr>
      <w:tr w:rsidR="0054237C" w:rsidRPr="00171045" w:rsidTr="00D67FCA">
        <w:trPr>
          <w:trHeight w:val="51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"Ремонт и реконструкция объектов теплоснабжения МО "Город Всеволожск""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332 776,6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158 453,0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123 598,9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46 146,5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54 949,2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131 949,2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131 949,2</w:t>
            </w:r>
          </w:p>
        </w:tc>
      </w:tr>
      <w:tr w:rsidR="0054237C" w:rsidRPr="00171045" w:rsidTr="00D67FCA">
        <w:trPr>
          <w:trHeight w:val="765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"Ремонт и содержание улично-дорожной сети МО "Город Всеволожск""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129 559,0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260 096,2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157 019,0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86 640,0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96 640,0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96 640,0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96 640,0</w:t>
            </w:r>
          </w:p>
        </w:tc>
      </w:tr>
      <w:tr w:rsidR="0054237C" w:rsidRPr="00171045" w:rsidTr="00D67FCA">
        <w:trPr>
          <w:trHeight w:val="102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"Предоставление социальной поддержки отдельным категориям граждан в МО "Город Всеволожск""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18 243,5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19 537,6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20 656,0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20 456,0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20 456,0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20 456,0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20 456,0</w:t>
            </w:r>
          </w:p>
        </w:tc>
      </w:tr>
      <w:tr w:rsidR="0054237C" w:rsidRPr="00171045" w:rsidTr="00D67FCA">
        <w:trPr>
          <w:trHeight w:val="102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комфортной городской среды на территории МО "Город Всеволожск""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64 486,0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54 726,5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71 969,7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55 141,1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57 678,0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57 678,0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57 678,0</w:t>
            </w:r>
          </w:p>
        </w:tc>
      </w:tr>
      <w:tr w:rsidR="0054237C" w:rsidRPr="00171045" w:rsidTr="00D67FCA">
        <w:trPr>
          <w:trHeight w:val="102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</w:t>
            </w:r>
            <w:proofErr w:type="spellStart"/>
            <w:proofErr w:type="gramStart"/>
            <w:r>
              <w:rPr>
                <w:color w:val="000000"/>
              </w:rPr>
              <w:t>Строительст</w:t>
            </w:r>
            <w:r w:rsidR="003E4189">
              <w:rPr>
                <w:color w:val="000000"/>
              </w:rPr>
              <w:t>-</w:t>
            </w:r>
            <w:r>
              <w:rPr>
                <w:color w:val="000000"/>
              </w:rPr>
              <w:t>во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r w:rsidR="003E4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реконструкция, капитальный ремонт инженерной и дорожной инфраструктуры на территории МО "Город Всеволожск""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313 481,9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136 790,8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191 117,7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193 384,1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212 739,9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212 739,9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212 739,9</w:t>
            </w:r>
          </w:p>
        </w:tc>
      </w:tr>
      <w:tr w:rsidR="0054237C" w:rsidRPr="00171045" w:rsidTr="00D67FCA">
        <w:trPr>
          <w:trHeight w:val="102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"Развитие жилищно-коммунального хозяйства МО "Город Всеволожск""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63 880,3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104 299,8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52 349,1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48 222,5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50 438,4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50 438,4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50 438,4</w:t>
            </w:r>
          </w:p>
        </w:tc>
      </w:tr>
      <w:tr w:rsidR="0054237C" w:rsidRPr="00171045" w:rsidTr="00D67FCA">
        <w:trPr>
          <w:trHeight w:val="30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"Обслуживание сетей уличного освещения, объектов благоустройства и обеспечение </w:t>
            </w:r>
            <w:proofErr w:type="spellStart"/>
            <w:proofErr w:type="gramStart"/>
            <w:r>
              <w:rPr>
                <w:color w:val="000000"/>
              </w:rPr>
              <w:t>санитарно</w:t>
            </w:r>
            <w:r w:rsidR="003E4189">
              <w:rPr>
                <w:color w:val="000000"/>
              </w:rPr>
              <w:t>-</w:t>
            </w:r>
            <w:r>
              <w:rPr>
                <w:color w:val="000000"/>
              </w:rPr>
              <w:t>го</w:t>
            </w:r>
            <w:proofErr w:type="spellEnd"/>
            <w:proofErr w:type="gramEnd"/>
            <w:r>
              <w:rPr>
                <w:color w:val="000000"/>
              </w:rPr>
              <w:t xml:space="preserve"> состояния МО "Город Всеволожск"" 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403 033,0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369 206,8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435 293,3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350 683,8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362 796,6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372 796,6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372 796,6</w:t>
            </w:r>
          </w:p>
        </w:tc>
      </w:tr>
      <w:tr w:rsidR="0054237C" w:rsidRPr="00171045" w:rsidTr="00D67FCA">
        <w:trPr>
          <w:trHeight w:val="300"/>
        </w:trPr>
        <w:tc>
          <w:tcPr>
            <w:tcW w:w="1549" w:type="pct"/>
            <w:shd w:val="clear" w:color="auto" w:fill="auto"/>
            <w:vAlign w:val="center"/>
            <w:hideMark/>
          </w:tcPr>
          <w:p w:rsidR="0054237C" w:rsidRDefault="005423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2.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расходы, всего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134 516,8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86 063,8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369 328,6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463 819,7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500 588,8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570 746,3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54237C" w:rsidRDefault="0054237C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588 400,9</w:t>
            </w:r>
          </w:p>
        </w:tc>
      </w:tr>
      <w:tr w:rsidR="00E16A85" w:rsidRPr="00E16A85" w:rsidTr="00E16A85">
        <w:trPr>
          <w:trHeight w:val="30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85" w:rsidRPr="00E16A85" w:rsidRDefault="00E16A85" w:rsidP="00E16A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A85">
              <w:rPr>
                <w:b/>
                <w:bCs/>
                <w:i/>
                <w:iCs/>
                <w:color w:val="000000"/>
              </w:rPr>
              <w:t>Удельный вес</w:t>
            </w:r>
            <w:proofErr w:type="gramStart"/>
            <w:r w:rsidRPr="00E16A85">
              <w:rPr>
                <w:b/>
                <w:bCs/>
                <w:i/>
                <w:iCs/>
                <w:color w:val="000000"/>
              </w:rPr>
              <w:t xml:space="preserve"> (%)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85" w:rsidRPr="00E16A85" w:rsidRDefault="00E16A85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6A85">
              <w:rPr>
                <w:b/>
                <w:bCs/>
                <w:i/>
                <w:iCs/>
                <w:color w:val="000000"/>
              </w:rPr>
              <w:t>8,2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85" w:rsidRPr="00E16A85" w:rsidRDefault="00E16A85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6A85">
              <w:rPr>
                <w:b/>
                <w:bCs/>
                <w:i/>
                <w:iCs/>
                <w:color w:val="000000"/>
              </w:rPr>
              <w:t>6,5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85" w:rsidRPr="00E16A85" w:rsidRDefault="00E16A85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6A85">
              <w:rPr>
                <w:b/>
                <w:bCs/>
                <w:i/>
                <w:iCs/>
                <w:color w:val="000000"/>
              </w:rPr>
              <w:t>24,2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85" w:rsidRPr="00E16A85" w:rsidRDefault="00E16A85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6A85">
              <w:rPr>
                <w:b/>
                <w:bCs/>
                <w:i/>
                <w:iCs/>
                <w:color w:val="000000"/>
              </w:rPr>
              <w:t>34,3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85" w:rsidRPr="00E16A85" w:rsidRDefault="00E16A85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6A85">
              <w:rPr>
                <w:b/>
                <w:bCs/>
                <w:i/>
                <w:iCs/>
                <w:color w:val="000000"/>
              </w:rPr>
              <w:t>35,2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85" w:rsidRPr="00E16A85" w:rsidRDefault="00E16A85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6A85">
              <w:rPr>
                <w:b/>
                <w:bCs/>
                <w:i/>
                <w:iCs/>
                <w:color w:val="000000"/>
              </w:rPr>
              <w:t>37,5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85" w:rsidRPr="00E16A85" w:rsidRDefault="00E16A85" w:rsidP="005F799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6A85">
              <w:rPr>
                <w:b/>
                <w:bCs/>
                <w:i/>
                <w:iCs/>
                <w:color w:val="000000"/>
              </w:rPr>
              <w:t>38,2</w:t>
            </w:r>
          </w:p>
        </w:tc>
      </w:tr>
    </w:tbl>
    <w:p w:rsidR="00956E12" w:rsidRPr="00DC2E13" w:rsidRDefault="00956E12" w:rsidP="00956E12">
      <w:pPr>
        <w:rPr>
          <w:sz w:val="28"/>
          <w:szCs w:val="28"/>
        </w:rPr>
      </w:pPr>
    </w:p>
    <w:p w:rsidR="00DC2E13" w:rsidRPr="00DC2E13" w:rsidRDefault="00DC2E13" w:rsidP="00DC2E1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DC2E13" w:rsidRPr="00DC2E13" w:rsidSect="003E4189">
      <w:headerReference w:type="default" r:id="rId14"/>
      <w:footerReference w:type="default" r:id="rId15"/>
      <w:footerReference w:type="first" r:id="rId16"/>
      <w:pgSz w:w="16838" w:h="11906" w:orient="landscape"/>
      <w:pgMar w:top="170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0A" w:rsidRDefault="0081570A" w:rsidP="00D52596">
      <w:r>
        <w:separator/>
      </w:r>
    </w:p>
  </w:endnote>
  <w:endnote w:type="continuationSeparator" w:id="0">
    <w:p w:rsidR="0081570A" w:rsidRDefault="0081570A" w:rsidP="00D5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0A" w:rsidRDefault="0036076F">
    <w:pPr>
      <w:pStyle w:val="a8"/>
      <w:jc w:val="center"/>
    </w:pPr>
    <w:fldSimple w:instr="PAGE   \* MERGEFORMAT">
      <w:r w:rsidR="00626B18">
        <w:rPr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0A" w:rsidRPr="00DC2E13" w:rsidRDefault="0081570A" w:rsidP="00DC2E1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0A" w:rsidRDefault="0036076F">
    <w:pPr>
      <w:pStyle w:val="a8"/>
      <w:jc w:val="center"/>
    </w:pPr>
    <w:fldSimple w:instr="PAGE   \* MERGEFORMAT">
      <w:r w:rsidR="00626B18">
        <w:rPr>
          <w:noProof/>
        </w:rPr>
        <w:t>16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0A" w:rsidRDefault="0036076F">
    <w:pPr>
      <w:pStyle w:val="a8"/>
      <w:jc w:val="center"/>
    </w:pPr>
    <w:fldSimple w:instr="PAGE   \* MERGEFORMAT">
      <w:r w:rsidR="00626B18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0A" w:rsidRDefault="0081570A" w:rsidP="00D52596">
      <w:r>
        <w:separator/>
      </w:r>
    </w:p>
  </w:footnote>
  <w:footnote w:type="continuationSeparator" w:id="0">
    <w:p w:rsidR="0081570A" w:rsidRDefault="0081570A" w:rsidP="00D52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0A" w:rsidRDefault="0036076F">
    <w:pPr>
      <w:pStyle w:val="a6"/>
      <w:jc w:val="center"/>
    </w:pPr>
    <w:fldSimple w:instr="PAGE   \* MERGEFORMAT">
      <w:r w:rsidR="00626B18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0A" w:rsidRPr="00DC2E13" w:rsidRDefault="0081570A" w:rsidP="00DC2E1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0A" w:rsidRDefault="0036076F">
    <w:pPr>
      <w:pStyle w:val="a6"/>
      <w:jc w:val="center"/>
    </w:pPr>
    <w:fldSimple w:instr="PAGE   \* MERGEFORMAT">
      <w:r w:rsidR="00626B18">
        <w:rPr>
          <w:noProof/>
        </w:rPr>
        <w:t>12</w:t>
      </w:r>
    </w:fldSimple>
  </w:p>
  <w:p w:rsidR="0081570A" w:rsidRPr="00DC2E13" w:rsidRDefault="0081570A" w:rsidP="00DC2E13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0A" w:rsidRPr="00D92171" w:rsidRDefault="0081570A" w:rsidP="005C2688">
    <w:pPr>
      <w:framePr w:hSpace="180" w:wrap="around" w:vAnchor="page" w:hAnchor="page" w:x="14791" w:y="391"/>
      <w:rPr>
        <w:b/>
      </w:rPr>
    </w:pPr>
  </w:p>
  <w:p w:rsidR="0081570A" w:rsidRPr="00DC2E13" w:rsidRDefault="0081570A" w:rsidP="00DC2E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27B4"/>
    <w:multiLevelType w:val="hybridMultilevel"/>
    <w:tmpl w:val="4072E54C"/>
    <w:lvl w:ilvl="0" w:tplc="EC506C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47345"/>
    <w:rsid w:val="000A5D57"/>
    <w:rsid w:val="00133D26"/>
    <w:rsid w:val="00136DEF"/>
    <w:rsid w:val="0014147B"/>
    <w:rsid w:val="00162F0E"/>
    <w:rsid w:val="001667FE"/>
    <w:rsid w:val="00175D31"/>
    <w:rsid w:val="001B1A51"/>
    <w:rsid w:val="00252213"/>
    <w:rsid w:val="002523B6"/>
    <w:rsid w:val="00260598"/>
    <w:rsid w:val="0028226A"/>
    <w:rsid w:val="0029181D"/>
    <w:rsid w:val="002B6EC0"/>
    <w:rsid w:val="002C09C8"/>
    <w:rsid w:val="003056A8"/>
    <w:rsid w:val="00320B1F"/>
    <w:rsid w:val="0033053B"/>
    <w:rsid w:val="00336D3C"/>
    <w:rsid w:val="00344E7D"/>
    <w:rsid w:val="0036076F"/>
    <w:rsid w:val="00376760"/>
    <w:rsid w:val="003A0C0C"/>
    <w:rsid w:val="003E4189"/>
    <w:rsid w:val="004028AD"/>
    <w:rsid w:val="00402A04"/>
    <w:rsid w:val="00480BC2"/>
    <w:rsid w:val="004A0843"/>
    <w:rsid w:val="004E269C"/>
    <w:rsid w:val="004F5815"/>
    <w:rsid w:val="00523D4D"/>
    <w:rsid w:val="00537BF4"/>
    <w:rsid w:val="00542205"/>
    <w:rsid w:val="0054237C"/>
    <w:rsid w:val="00581B8F"/>
    <w:rsid w:val="00592091"/>
    <w:rsid w:val="005C2688"/>
    <w:rsid w:val="005C4700"/>
    <w:rsid w:val="005E2DEF"/>
    <w:rsid w:val="005F2188"/>
    <w:rsid w:val="005F3B70"/>
    <w:rsid w:val="005F7998"/>
    <w:rsid w:val="00615CAA"/>
    <w:rsid w:val="006240A7"/>
    <w:rsid w:val="00626B18"/>
    <w:rsid w:val="006316D4"/>
    <w:rsid w:val="00663097"/>
    <w:rsid w:val="006B51D8"/>
    <w:rsid w:val="006F20A8"/>
    <w:rsid w:val="0074707E"/>
    <w:rsid w:val="00794C38"/>
    <w:rsid w:val="007C07D1"/>
    <w:rsid w:val="007E7172"/>
    <w:rsid w:val="008007BC"/>
    <w:rsid w:val="00804A1E"/>
    <w:rsid w:val="0081570A"/>
    <w:rsid w:val="00844E68"/>
    <w:rsid w:val="00854CD6"/>
    <w:rsid w:val="00860DAE"/>
    <w:rsid w:val="008727B6"/>
    <w:rsid w:val="008A2C94"/>
    <w:rsid w:val="00917023"/>
    <w:rsid w:val="00937F8E"/>
    <w:rsid w:val="009520D1"/>
    <w:rsid w:val="00954A6C"/>
    <w:rsid w:val="00956E12"/>
    <w:rsid w:val="0097653C"/>
    <w:rsid w:val="009826EE"/>
    <w:rsid w:val="009831F2"/>
    <w:rsid w:val="00996796"/>
    <w:rsid w:val="009D23F1"/>
    <w:rsid w:val="009D49A4"/>
    <w:rsid w:val="009F11EC"/>
    <w:rsid w:val="009F33D6"/>
    <w:rsid w:val="00A32ECF"/>
    <w:rsid w:val="00A8064B"/>
    <w:rsid w:val="00A93667"/>
    <w:rsid w:val="00A96319"/>
    <w:rsid w:val="00AA1C8E"/>
    <w:rsid w:val="00AD36F7"/>
    <w:rsid w:val="00AD4CA0"/>
    <w:rsid w:val="00B10065"/>
    <w:rsid w:val="00B13111"/>
    <w:rsid w:val="00BA6E19"/>
    <w:rsid w:val="00BF28C3"/>
    <w:rsid w:val="00C01556"/>
    <w:rsid w:val="00C04276"/>
    <w:rsid w:val="00C05386"/>
    <w:rsid w:val="00C15D27"/>
    <w:rsid w:val="00C15D4F"/>
    <w:rsid w:val="00C16150"/>
    <w:rsid w:val="00C17505"/>
    <w:rsid w:val="00C22235"/>
    <w:rsid w:val="00C2377A"/>
    <w:rsid w:val="00C7286C"/>
    <w:rsid w:val="00CA1EFB"/>
    <w:rsid w:val="00CC5D41"/>
    <w:rsid w:val="00D04AA7"/>
    <w:rsid w:val="00D0506C"/>
    <w:rsid w:val="00D471CD"/>
    <w:rsid w:val="00D52596"/>
    <w:rsid w:val="00D62257"/>
    <w:rsid w:val="00D67FCA"/>
    <w:rsid w:val="00D9109B"/>
    <w:rsid w:val="00D92171"/>
    <w:rsid w:val="00D9508E"/>
    <w:rsid w:val="00DA5034"/>
    <w:rsid w:val="00DC2E13"/>
    <w:rsid w:val="00DC6012"/>
    <w:rsid w:val="00DF4701"/>
    <w:rsid w:val="00E14EA3"/>
    <w:rsid w:val="00E16A85"/>
    <w:rsid w:val="00E47345"/>
    <w:rsid w:val="00E7515F"/>
    <w:rsid w:val="00EA0ADF"/>
    <w:rsid w:val="00EB0E55"/>
    <w:rsid w:val="00EB6E51"/>
    <w:rsid w:val="00EB7734"/>
    <w:rsid w:val="00EF0BBA"/>
    <w:rsid w:val="00EF720A"/>
    <w:rsid w:val="00F127D3"/>
    <w:rsid w:val="00F43143"/>
    <w:rsid w:val="00F67162"/>
    <w:rsid w:val="00F7300A"/>
    <w:rsid w:val="00F9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47345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E4734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Pro-Gramma">
    <w:name w:val="Pro-Gramma Знак"/>
    <w:link w:val="Pro-Gramma0"/>
    <w:locked/>
    <w:rsid w:val="00E47345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E47345"/>
    <w:pPr>
      <w:ind w:firstLine="709"/>
      <w:contextualSpacing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rsid w:val="00E47345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styleId="a3">
    <w:name w:val="Document Map"/>
    <w:basedOn w:val="a"/>
    <w:link w:val="a4"/>
    <w:uiPriority w:val="99"/>
    <w:semiHidden/>
    <w:unhideWhenUsed/>
    <w:rsid w:val="005F3B7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5F3B7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956E1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25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259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525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52596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4E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E6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26B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09A4C~1\AppData\Local\Temp\Rar$DIa0.699\&#1085;&#1077;&#1090;%20.&#1042;&#1089;&#1077;&#1074;&#1086;&#1083;&#1086;&#1078;&#1089;&#1082;%20&#1076;&#1086;&#1083;&#1075;&#1086;&#1089;&#1088;&#1086;&#1095;&#1085;&#1099;&#1081;&#1087;&#1088;&#1086;&#1075;&#1085;&#1086;&#1079;.doc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D342E-9B0F-4D04-930C-4EF66460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Links>
    <vt:vector size="12" baseType="variant">
      <vt:variant>
        <vt:i4>67241057</vt:i4>
      </vt:variant>
      <vt:variant>
        <vt:i4>3</vt:i4>
      </vt:variant>
      <vt:variant>
        <vt:i4>0</vt:i4>
      </vt:variant>
      <vt:variant>
        <vt:i4>5</vt:i4>
      </vt:variant>
      <vt:variant>
        <vt:lpwstr>C:\Users\109A4C~1\AppData\Local\Temp\Rar$DIa0.699\нет .Всеволожск долгосрочныйпрогноз.docx</vt:lpwstr>
      </vt:variant>
      <vt:variant>
        <vt:lpwstr>P2036</vt:lpwstr>
      </vt:variant>
      <vt:variant>
        <vt:i4>67109991</vt:i4>
      </vt:variant>
      <vt:variant>
        <vt:i4>0</vt:i4>
      </vt:variant>
      <vt:variant>
        <vt:i4>0</vt:i4>
      </vt:variant>
      <vt:variant>
        <vt:i4>5</vt:i4>
      </vt:variant>
      <vt:variant>
        <vt:lpwstr>C:\Users\109A4C~1\AppData\Local\Temp\Rar$DIa0.699\нет .Всеволожск долгосрочныйпрогноз.docx</vt:lpwstr>
      </vt:variant>
      <vt:variant>
        <vt:lpwstr>P467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Добжанская</cp:lastModifiedBy>
  <cp:revision>76</cp:revision>
  <cp:lastPrinted>2024-03-04T13:02:00Z</cp:lastPrinted>
  <dcterms:created xsi:type="dcterms:W3CDTF">2024-02-21T06:51:00Z</dcterms:created>
  <dcterms:modified xsi:type="dcterms:W3CDTF">2024-03-25T08:01:00Z</dcterms:modified>
</cp:coreProperties>
</file>